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DD50CA">
        <w:rPr>
          <w:rFonts w:ascii="標楷體" w:eastAsia="標楷體" w:hAnsi="標楷體" w:hint="eastAsia"/>
          <w:sz w:val="28"/>
          <w:szCs w:val="28"/>
        </w:rPr>
        <w:t>產業市場分析報告</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E17814">
            <w:rPr>
              <w:rFonts w:eastAsia="標楷體" w:hint="eastAsia"/>
              <w:sz w:val="28"/>
              <w:szCs w:val="28"/>
            </w:rPr>
            <w:t>公開取得</w:t>
          </w:r>
          <w:r w:rsidR="002A5CC1">
            <w:rPr>
              <w:rFonts w:eastAsia="標楷體" w:hint="eastAsia"/>
              <w:sz w:val="28"/>
              <w:szCs w:val="28"/>
            </w:rPr>
            <w:t>報價</w:t>
          </w:r>
          <w:r w:rsidR="00E17814">
            <w:rPr>
              <w:rFonts w:eastAsia="標楷體" w:hint="eastAsia"/>
              <w:sz w:val="28"/>
              <w:szCs w:val="28"/>
            </w:rPr>
            <w:t>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DD50CA">
        <w:rPr>
          <w:rFonts w:hAnsi="標楷體" w:hint="eastAsia"/>
          <w:sz w:val="24"/>
          <w:szCs w:val="24"/>
        </w:rPr>
        <w:t>7</w:t>
      </w:r>
      <w:r w:rsidRPr="006F7D96">
        <w:rPr>
          <w:rFonts w:hAnsi="標楷體" w:hint="eastAsia"/>
          <w:sz w:val="24"/>
          <w:szCs w:val="24"/>
        </w:rPr>
        <w:t>月</w:t>
      </w:r>
      <w:r w:rsidR="00925120">
        <w:rPr>
          <w:rFonts w:hAnsi="標楷體" w:hint="eastAsia"/>
          <w:sz w:val="24"/>
          <w:szCs w:val="24"/>
        </w:rPr>
        <w:t>23</w:t>
      </w:r>
      <w:r w:rsidRPr="006F7D96">
        <w:rPr>
          <w:rFonts w:hAnsi="標楷體" w:hint="eastAsia"/>
          <w:sz w:val="24"/>
          <w:szCs w:val="24"/>
        </w:rPr>
        <w:t>日          案號:</w:t>
      </w:r>
      <w:r w:rsidR="00DD50CA">
        <w:rPr>
          <w:rFonts w:hAnsi="標楷體" w:hint="eastAsia"/>
          <w:sz w:val="24"/>
          <w:szCs w:val="24"/>
        </w:rPr>
        <w:t>10710141</w:t>
      </w:r>
      <w:r w:rsidRPr="006F7D96">
        <w:rPr>
          <w:rFonts w:hAnsi="標楷體" w:hint="eastAsia"/>
          <w:sz w:val="24"/>
          <w:szCs w:val="24"/>
        </w:rPr>
        <w:t>號</w:t>
      </w:r>
    </w:p>
    <w:p w:rsidR="00DD50CA" w:rsidRDefault="00DD50CA" w:rsidP="00DD50CA"/>
    <w:p w:rsidR="00DD50CA" w:rsidRDefault="00DD50CA" w:rsidP="00DD50CA">
      <w:pPr>
        <w:rPr>
          <w:rFonts w:eastAsia="標楷體"/>
        </w:rPr>
      </w:pPr>
    </w:p>
    <w:p w:rsidR="00DD50CA" w:rsidRPr="00C16515" w:rsidRDefault="00DD50CA" w:rsidP="00DD50CA">
      <w:pPr>
        <w:spacing w:line="480" w:lineRule="exact"/>
        <w:rPr>
          <w:rFonts w:ascii="標楷體" w:eastAsia="標楷體" w:hAnsi="標楷體"/>
          <w:sz w:val="28"/>
          <w:szCs w:val="28"/>
        </w:rPr>
      </w:pPr>
    </w:p>
    <w:p w:rsidR="00DD50CA" w:rsidRPr="00DD50CA" w:rsidRDefault="00DD50CA" w:rsidP="00DD50CA"/>
    <w:p w:rsidR="00DD50CA" w:rsidRPr="00DD50CA" w:rsidRDefault="00DD50CA" w:rsidP="00DD50CA"/>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DD50CA">
        <w:rPr>
          <w:rFonts w:ascii="標楷體" w:eastAsia="標楷體" w:hAnsi="標楷體" w:hint="eastAsia"/>
          <w:sz w:val="28"/>
          <w:szCs w:val="28"/>
        </w:rPr>
        <w:t>產業市場分析報告</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DD50CA">
        <w:rPr>
          <w:rFonts w:ascii="標楷體" w:eastAsia="標楷體" w:hAnsi="標楷體" w:hint="eastAsia"/>
          <w:sz w:val="28"/>
          <w:szCs w:val="28"/>
        </w:rPr>
        <w:t>7</w:t>
      </w:r>
      <w:r w:rsidRPr="000F3C97">
        <w:rPr>
          <w:rFonts w:ascii="標楷體" w:eastAsia="標楷體" w:hAnsi="標楷體" w:hint="eastAsia"/>
          <w:sz w:val="28"/>
          <w:szCs w:val="28"/>
        </w:rPr>
        <w:t>月</w:t>
      </w:r>
      <w:r w:rsidR="00980B26">
        <w:rPr>
          <w:rFonts w:ascii="標楷體" w:eastAsia="標楷體" w:hAnsi="標楷體" w:hint="eastAsia"/>
          <w:sz w:val="28"/>
          <w:szCs w:val="28"/>
        </w:rPr>
        <w:t>27</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DD50CA">
        <w:rPr>
          <w:rFonts w:ascii="標楷體" w:eastAsia="標楷體" w:hAnsi="標楷體" w:hint="eastAsia"/>
          <w:sz w:val="28"/>
          <w:szCs w:val="28"/>
        </w:rPr>
        <w:t>7</w:t>
      </w:r>
      <w:r w:rsidRPr="006F7D96">
        <w:rPr>
          <w:rFonts w:ascii="標楷體" w:eastAsia="標楷體" w:hAnsi="標楷體" w:hint="eastAsia"/>
          <w:sz w:val="28"/>
          <w:szCs w:val="28"/>
        </w:rPr>
        <w:t>月</w:t>
      </w:r>
      <w:r w:rsidR="00980B26">
        <w:rPr>
          <w:rFonts w:ascii="標楷體" w:eastAsia="標楷體" w:hAnsi="標楷體" w:hint="eastAsia"/>
          <w:sz w:val="28"/>
          <w:szCs w:val="28"/>
        </w:rPr>
        <w:t>30</w:t>
      </w:r>
      <w:r w:rsidRPr="006F7D96">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w:t>
      </w:r>
      <w:r w:rsidR="00BA1EB0">
        <w:rPr>
          <w:rFonts w:ascii="標楷體" w:eastAsia="標楷體" w:hAnsi="標楷體" w:hint="eastAsia"/>
          <w:color w:val="FF0000"/>
          <w:sz w:val="28"/>
          <w:szCs w:val="28"/>
        </w:rPr>
        <w:t>15</w:t>
      </w:r>
      <w:r>
        <w:rPr>
          <w:rFonts w:ascii="標楷體" w:eastAsia="標楷體" w:hAnsi="標楷體" w:hint="eastAsia"/>
          <w:color w:val="FF0000"/>
          <w:sz w:val="28"/>
          <w:szCs w:val="28"/>
        </w:rPr>
        <w:t>日</w:t>
      </w:r>
      <w:r w:rsidR="00EC646D">
        <w:rPr>
          <w:rFonts w:ascii="標楷體" w:eastAsia="標楷體" w:hAnsi="標楷體" w:hint="eastAsia"/>
          <w:color w:val="FF0000"/>
          <w:sz w:val="28"/>
          <w:szCs w:val="28"/>
        </w:rPr>
        <w:t>內</w:t>
      </w:r>
      <w:r w:rsidR="00EC646D" w:rsidRPr="006F7D96">
        <w:rPr>
          <w:rFonts w:ascii="標楷體" w:eastAsia="標楷體" w:hAnsi="標楷體" w:hint="eastAsia"/>
          <w:sz w:val="28"/>
          <w:szCs w:val="28"/>
        </w:rPr>
        <w:t>。</w:t>
      </w:r>
    </w:p>
    <w:p w:rsidR="00296EE9" w:rsidRPr="004015BE" w:rsidRDefault="009A0CFF"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0"/>
            <w14:checkedState w14:val="0052" w14:font="Wingdings 2"/>
            <w14:uncheckedState w14:val="2610" w14:font="MS Gothic"/>
          </w14:checkbox>
        </w:sdtPr>
        <w:sdtEndPr/>
        <w:sdtContent>
          <w:r w:rsidR="00E632D4">
            <w:rPr>
              <w:rFonts w:ascii="MS Gothic" w:eastAsia="MS Gothic" w:hAnsi="MS Gothic" w:hint="eastAsia"/>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20046A">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925120" w:rsidRDefault="00925120" w:rsidP="00296EE9">
      <w:pPr>
        <w:spacing w:line="480" w:lineRule="exact"/>
        <w:rPr>
          <w:rFonts w:ascii="標楷體" w:eastAsia="標楷體" w:hAnsi="標楷體"/>
          <w:sz w:val="28"/>
          <w:szCs w:val="28"/>
        </w:rPr>
      </w:pPr>
    </w:p>
    <w:p w:rsidR="00925120" w:rsidRDefault="00925120" w:rsidP="00296EE9">
      <w:pPr>
        <w:spacing w:line="480" w:lineRule="exact"/>
        <w:rPr>
          <w:rFonts w:ascii="標楷體" w:eastAsia="標楷體" w:hAnsi="標楷體"/>
          <w:sz w:val="28"/>
          <w:szCs w:val="28"/>
        </w:rPr>
      </w:pPr>
    </w:p>
    <w:p w:rsidR="00925120" w:rsidRDefault="00925120" w:rsidP="00296EE9">
      <w:pPr>
        <w:spacing w:line="480" w:lineRule="exact"/>
        <w:rPr>
          <w:rFonts w:ascii="標楷體" w:eastAsia="標楷體" w:hAnsi="標楷體"/>
          <w:sz w:val="28"/>
          <w:szCs w:val="28"/>
        </w:rPr>
      </w:pPr>
    </w:p>
    <w:p w:rsidR="00925120" w:rsidRDefault="00925120" w:rsidP="00296EE9">
      <w:pPr>
        <w:spacing w:line="480" w:lineRule="exact"/>
        <w:rPr>
          <w:rFonts w:ascii="標楷體" w:eastAsia="標楷體" w:hAnsi="標楷體"/>
          <w:sz w:val="28"/>
          <w:szCs w:val="28"/>
        </w:rPr>
      </w:pPr>
    </w:p>
    <w:p w:rsidR="00925120" w:rsidRDefault="00925120" w:rsidP="00296EE9">
      <w:pPr>
        <w:spacing w:line="480" w:lineRule="exact"/>
        <w:rPr>
          <w:rFonts w:ascii="標楷體" w:eastAsia="標楷體" w:hAnsi="標楷體"/>
          <w:sz w:val="28"/>
          <w:szCs w:val="28"/>
        </w:rPr>
      </w:pPr>
    </w:p>
    <w:p w:rsidR="00925120" w:rsidRDefault="00925120" w:rsidP="00296EE9">
      <w:pPr>
        <w:spacing w:line="480" w:lineRule="exact"/>
        <w:rPr>
          <w:rFonts w:ascii="標楷體" w:eastAsia="標楷體" w:hAnsi="標楷體"/>
          <w:sz w:val="28"/>
          <w:szCs w:val="28"/>
        </w:rPr>
      </w:pPr>
    </w:p>
    <w:p w:rsidR="00296EE9" w:rsidRDefault="00DD50CA"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產業市場分析報告</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134"/>
        <w:gridCol w:w="7797"/>
      </w:tblGrid>
      <w:tr w:rsidR="0028550C" w:rsidRPr="00BB055F" w:rsidTr="00DD50CA">
        <w:tc>
          <w:tcPr>
            <w:tcW w:w="822" w:type="dxa"/>
            <w:tcBorders>
              <w:bottom w:val="single" w:sz="4" w:space="0" w:color="auto"/>
            </w:tcBorders>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134" w:type="dxa"/>
            <w:tcBorders>
              <w:bottom w:val="single" w:sz="4" w:space="0" w:color="auto"/>
            </w:tcBorders>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797" w:type="dxa"/>
            <w:tcBorders>
              <w:bottom w:val="single" w:sz="4" w:space="0" w:color="auto"/>
            </w:tcBorders>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7A251F" w:rsidRPr="006634C6" w:rsidTr="00104875">
        <w:trPr>
          <w:trHeight w:val="909"/>
        </w:trPr>
        <w:tc>
          <w:tcPr>
            <w:tcW w:w="822" w:type="dxa"/>
            <w:vMerge w:val="restart"/>
            <w:tcBorders>
              <w:bottom w:val="single" w:sz="4" w:space="0" w:color="auto"/>
            </w:tcBorders>
          </w:tcPr>
          <w:p w:rsidR="007A251F" w:rsidRPr="006634C6" w:rsidRDefault="007A251F" w:rsidP="007A251F">
            <w:pPr>
              <w:spacing w:beforeLines="50" w:before="180" w:afterLines="50" w:after="180" w:line="300" w:lineRule="exact"/>
              <w:jc w:val="both"/>
              <w:rPr>
                <w:rFonts w:ascii="標楷體" w:eastAsia="標楷體" w:hAnsi="標楷體"/>
                <w:sz w:val="28"/>
                <w:szCs w:val="28"/>
              </w:rPr>
            </w:pPr>
            <w:r w:rsidRPr="006634C6">
              <w:rPr>
                <w:rFonts w:ascii="標楷體" w:eastAsia="標楷體" w:hAnsi="標楷體" w:hint="eastAsia"/>
                <w:sz w:val="28"/>
                <w:szCs w:val="28"/>
              </w:rPr>
              <w:t>一</w:t>
            </w:r>
          </w:p>
        </w:tc>
        <w:tc>
          <w:tcPr>
            <w:tcW w:w="1134" w:type="dxa"/>
            <w:vMerge w:val="restart"/>
            <w:tcBorders>
              <w:bottom w:val="single" w:sz="4" w:space="0" w:color="auto"/>
            </w:tcBorders>
          </w:tcPr>
          <w:p w:rsidR="007A251F" w:rsidRPr="006634C6" w:rsidRDefault="00DD50CA" w:rsidP="002A5CC1">
            <w:pPr>
              <w:spacing w:line="360" w:lineRule="exact"/>
              <w:rPr>
                <w:rFonts w:ascii="標楷體" w:eastAsia="標楷體" w:hAnsi="標楷體"/>
              </w:rPr>
            </w:pPr>
            <w:r>
              <w:rPr>
                <w:rFonts w:ascii="標楷體" w:eastAsia="標楷體" w:hAnsi="標楷體" w:hint="eastAsia"/>
                <w:sz w:val="28"/>
                <w:szCs w:val="28"/>
              </w:rPr>
              <w:t>產業市場分析報告</w:t>
            </w:r>
          </w:p>
          <w:p w:rsidR="007A251F" w:rsidRPr="006634C6" w:rsidRDefault="007A251F" w:rsidP="0024159A">
            <w:pPr>
              <w:rPr>
                <w:rFonts w:ascii="標楷體" w:eastAsia="標楷體" w:hAnsi="標楷體"/>
              </w:rPr>
            </w:pPr>
          </w:p>
        </w:tc>
        <w:tc>
          <w:tcPr>
            <w:tcW w:w="7797" w:type="dxa"/>
            <w:tcBorders>
              <w:bottom w:val="single" w:sz="4" w:space="0" w:color="auto"/>
            </w:tcBorders>
          </w:tcPr>
          <w:p w:rsidR="007A251F" w:rsidRPr="005F60FE" w:rsidRDefault="00104875" w:rsidP="00104875">
            <w:pPr>
              <w:autoSpaceDE w:val="0"/>
              <w:autoSpaceDN w:val="0"/>
              <w:adjustRightInd w:val="0"/>
              <w:jc w:val="both"/>
              <w:rPr>
                <w:rFonts w:ascii="標楷體" w:eastAsia="標楷體" w:hAnsi="標楷體" w:cs="Times New Roman"/>
              </w:rPr>
            </w:pPr>
            <w:r w:rsidRPr="005F60FE">
              <w:rPr>
                <w:rFonts w:ascii="標楷體" w:eastAsia="標楷體" w:hAnsi="標楷體" w:cs="Times New Roman"/>
              </w:rPr>
              <w:t>益生菌市場報告Probiotics Market Report2016-2026</w:t>
            </w:r>
          </w:p>
          <w:p w:rsidR="00C63965" w:rsidRPr="005F60FE" w:rsidRDefault="00C63965" w:rsidP="00104875">
            <w:pPr>
              <w:autoSpaceDE w:val="0"/>
              <w:autoSpaceDN w:val="0"/>
              <w:adjustRightInd w:val="0"/>
              <w:jc w:val="both"/>
              <w:rPr>
                <w:rFonts w:ascii="標楷體" w:eastAsia="標楷體" w:hAnsi="標楷體" w:cs="Helvetica"/>
                <w:kern w:val="0"/>
              </w:rPr>
            </w:pPr>
            <w:r w:rsidRPr="005F60FE">
              <w:rPr>
                <w:rFonts w:ascii="標楷體" w:eastAsia="標楷體" w:hAnsi="標楷體" w:cs="Times New Roman"/>
              </w:rPr>
              <w:t>5人使用版每位使用者可列印1次,一年後失效 Visiongain Ltd</w:t>
            </w:r>
            <w:r w:rsidR="000F373F">
              <w:rPr>
                <w:rFonts w:ascii="標楷體" w:eastAsia="標楷體" w:hAnsi="標楷體" w:cs="Times New Roman" w:hint="eastAsia"/>
              </w:rPr>
              <w:t xml:space="preserve">  </w:t>
            </w:r>
            <w:r w:rsidR="000F373F">
              <w:rPr>
                <w:rFonts w:ascii="標楷體" w:eastAsia="標楷體" w:hAnsi="標楷體" w:hint="eastAsia"/>
                <w:sz w:val="22"/>
                <w:szCs w:val="22"/>
              </w:rPr>
              <w:t xml:space="preserve"> 1本</w:t>
            </w:r>
          </w:p>
        </w:tc>
      </w:tr>
      <w:tr w:rsidR="00104875" w:rsidRPr="006634C6" w:rsidTr="00104875">
        <w:trPr>
          <w:trHeight w:val="909"/>
        </w:trPr>
        <w:tc>
          <w:tcPr>
            <w:tcW w:w="822" w:type="dxa"/>
            <w:vMerge/>
            <w:tcBorders>
              <w:top w:val="single" w:sz="4" w:space="0" w:color="auto"/>
            </w:tcBorders>
          </w:tcPr>
          <w:p w:rsidR="00104875" w:rsidRPr="006634C6" w:rsidRDefault="00104875" w:rsidP="007A251F">
            <w:pPr>
              <w:spacing w:beforeLines="50" w:before="180" w:afterLines="50" w:after="180" w:line="300" w:lineRule="exact"/>
              <w:jc w:val="both"/>
              <w:rPr>
                <w:rFonts w:ascii="標楷體" w:eastAsia="標楷體" w:hAnsi="標楷體"/>
                <w:sz w:val="28"/>
                <w:szCs w:val="28"/>
              </w:rPr>
            </w:pPr>
          </w:p>
        </w:tc>
        <w:tc>
          <w:tcPr>
            <w:tcW w:w="1134" w:type="dxa"/>
            <w:vMerge/>
            <w:tcBorders>
              <w:top w:val="single" w:sz="4" w:space="0" w:color="auto"/>
            </w:tcBorders>
          </w:tcPr>
          <w:p w:rsidR="00104875" w:rsidRPr="006634C6" w:rsidRDefault="00104875" w:rsidP="0024159A">
            <w:pPr>
              <w:rPr>
                <w:rFonts w:ascii="標楷體" w:eastAsia="標楷體" w:hAnsi="標楷體"/>
              </w:rPr>
            </w:pPr>
          </w:p>
        </w:tc>
        <w:tc>
          <w:tcPr>
            <w:tcW w:w="7797" w:type="dxa"/>
            <w:tcBorders>
              <w:top w:val="single" w:sz="4" w:space="0" w:color="auto"/>
            </w:tcBorders>
          </w:tcPr>
          <w:p w:rsidR="00104875" w:rsidRPr="005F60FE" w:rsidRDefault="00104875" w:rsidP="005F60FE">
            <w:pPr>
              <w:jc w:val="both"/>
              <w:rPr>
                <w:rFonts w:ascii="標楷體" w:eastAsia="標楷體" w:hAnsi="標楷體" w:cs="Times New Roman"/>
              </w:rPr>
            </w:pPr>
            <w:r w:rsidRPr="005F60FE">
              <w:rPr>
                <w:rFonts w:ascii="標楷體" w:eastAsia="標楷體" w:hAnsi="標楷體" w:cs="Times New Roman"/>
              </w:rPr>
              <w:t>全球植物用藥市場報告Botanical andPlant-Derived DrugsGlobal Markets</w:t>
            </w:r>
          </w:p>
          <w:p w:rsidR="00C63965" w:rsidRPr="005F60FE" w:rsidRDefault="00C63965" w:rsidP="005F60FE">
            <w:pPr>
              <w:ind w:left="480" w:hangingChars="200" w:hanging="480"/>
              <w:jc w:val="both"/>
              <w:rPr>
                <w:rFonts w:ascii="標楷體" w:eastAsia="標楷體" w:hAnsi="標楷體"/>
                <w:b/>
                <w:bCs/>
              </w:rPr>
            </w:pPr>
            <w:r w:rsidRPr="005F60FE">
              <w:rPr>
                <w:rFonts w:ascii="標楷體" w:eastAsia="標楷體" w:hAnsi="標楷體" w:cs="Times New Roman" w:hint="eastAsia"/>
              </w:rPr>
              <w:t>單</w:t>
            </w:r>
            <w:r w:rsidRPr="005F60FE">
              <w:rPr>
                <w:rFonts w:ascii="標楷體" w:eastAsia="標楷體" w:hAnsi="標楷體" w:cs="Times New Roman"/>
              </w:rPr>
              <w:t>人使用版BCC Research</w:t>
            </w:r>
            <w:r w:rsidR="00EF04DC">
              <w:rPr>
                <w:rFonts w:ascii="標楷體" w:eastAsia="標楷體" w:hAnsi="標楷體" w:cs="Times New Roman" w:hint="eastAsia"/>
              </w:rPr>
              <w:t xml:space="preserve">             </w:t>
            </w:r>
            <w:r w:rsidR="00EF04DC">
              <w:rPr>
                <w:rFonts w:ascii="標楷體" w:eastAsia="標楷體" w:hAnsi="標楷體" w:hint="eastAsia"/>
                <w:sz w:val="22"/>
                <w:szCs w:val="22"/>
              </w:rPr>
              <w:t xml:space="preserve"> 1本</w:t>
            </w:r>
          </w:p>
        </w:tc>
      </w:tr>
      <w:tr w:rsidR="00104875" w:rsidRPr="006634C6" w:rsidTr="00DD50CA">
        <w:trPr>
          <w:trHeight w:val="909"/>
        </w:trPr>
        <w:tc>
          <w:tcPr>
            <w:tcW w:w="822" w:type="dxa"/>
            <w:vMerge/>
            <w:tcBorders>
              <w:top w:val="nil"/>
            </w:tcBorders>
          </w:tcPr>
          <w:p w:rsidR="00104875" w:rsidRPr="006634C6" w:rsidRDefault="00104875" w:rsidP="007A251F">
            <w:pPr>
              <w:spacing w:beforeLines="50" w:before="180" w:afterLines="50" w:after="180" w:line="300" w:lineRule="exact"/>
              <w:jc w:val="both"/>
              <w:rPr>
                <w:rFonts w:ascii="標楷體" w:eastAsia="標楷體" w:hAnsi="標楷體"/>
                <w:sz w:val="28"/>
                <w:szCs w:val="28"/>
              </w:rPr>
            </w:pPr>
          </w:p>
        </w:tc>
        <w:tc>
          <w:tcPr>
            <w:tcW w:w="1134" w:type="dxa"/>
            <w:vMerge/>
            <w:tcBorders>
              <w:top w:val="nil"/>
            </w:tcBorders>
          </w:tcPr>
          <w:p w:rsidR="00104875" w:rsidRPr="006634C6" w:rsidRDefault="00104875" w:rsidP="0024159A">
            <w:pPr>
              <w:rPr>
                <w:rFonts w:ascii="標楷體" w:eastAsia="標楷體" w:hAnsi="標楷體"/>
              </w:rPr>
            </w:pPr>
          </w:p>
        </w:tc>
        <w:tc>
          <w:tcPr>
            <w:tcW w:w="7797" w:type="dxa"/>
            <w:tcBorders>
              <w:top w:val="nil"/>
            </w:tcBorders>
          </w:tcPr>
          <w:p w:rsidR="00104875" w:rsidRPr="005F60FE" w:rsidRDefault="00104875" w:rsidP="005F60FE">
            <w:pPr>
              <w:jc w:val="both"/>
              <w:rPr>
                <w:rFonts w:ascii="標楷體" w:eastAsia="標楷體" w:hAnsi="標楷體" w:cs="Times New Roman"/>
              </w:rPr>
            </w:pPr>
            <w:r w:rsidRPr="005F60FE">
              <w:rPr>
                <w:rFonts w:ascii="標楷體" w:eastAsia="標楷體" w:hAnsi="標楷體" w:cs="Times New Roman"/>
              </w:rPr>
              <w:t>植物用藥市場報告預測至2027年Botanical &amp; Plant-Derived Drugs Market Forecast to 2027: Prospects for Leading</w:t>
            </w:r>
            <w:r w:rsidR="00914FCA" w:rsidRPr="005F60FE">
              <w:rPr>
                <w:rFonts w:ascii="標楷體" w:eastAsia="標楷體" w:hAnsi="標楷體" w:cs="Times New Roman" w:hint="eastAsia"/>
              </w:rPr>
              <w:t xml:space="preserve">  Companies in Steroids ，Phenols ，Terpens， Glycosides &amp; Others，Sativex，Marinol Nabilone</w:t>
            </w:r>
            <w:r w:rsidR="005F60FE" w:rsidRPr="005F60FE">
              <w:rPr>
                <w:rFonts w:ascii="標楷體" w:eastAsia="標楷體" w:hAnsi="標楷體" w:cs="Times New Roman" w:hint="eastAsia"/>
              </w:rPr>
              <w:t>，</w:t>
            </w:r>
            <w:r w:rsidR="00914FCA" w:rsidRPr="005F60FE">
              <w:rPr>
                <w:rFonts w:ascii="標楷體" w:eastAsia="標楷體" w:hAnsi="標楷體" w:cs="Times New Roman" w:hint="eastAsia"/>
              </w:rPr>
              <w:t>Dexanabinol</w:t>
            </w:r>
            <w:r w:rsidR="005F60FE" w:rsidRPr="005F60FE">
              <w:rPr>
                <w:rFonts w:ascii="標楷體" w:eastAsia="標楷體" w:hAnsi="標楷體" w:cs="Times New Roman" w:hint="eastAsia"/>
              </w:rPr>
              <w:t>，</w:t>
            </w:r>
            <w:r w:rsidR="00914FCA" w:rsidRPr="005F60FE">
              <w:rPr>
                <w:rFonts w:ascii="標楷體" w:eastAsia="標楷體" w:hAnsi="標楷體" w:cs="Times New Roman" w:hint="eastAsia"/>
              </w:rPr>
              <w:t>CT-3</w:t>
            </w:r>
            <w:r w:rsidR="005F60FE" w:rsidRPr="005F60FE">
              <w:rPr>
                <w:rFonts w:ascii="標楷體" w:eastAsia="標楷體" w:hAnsi="標楷體" w:cs="Times New Roman" w:hint="eastAsia"/>
              </w:rPr>
              <w:t>，</w:t>
            </w:r>
            <w:r w:rsidR="00914FCA" w:rsidRPr="005F60FE">
              <w:rPr>
                <w:rFonts w:ascii="標楷體" w:eastAsia="標楷體" w:hAnsi="標楷體" w:cs="Times New Roman" w:hint="eastAsia"/>
              </w:rPr>
              <w:t xml:space="preserve"> Cannabinor</w:t>
            </w:r>
            <w:r w:rsidR="005F60FE" w:rsidRPr="005F60FE">
              <w:rPr>
                <w:rFonts w:ascii="標楷體" w:eastAsia="標楷體" w:hAnsi="標楷體" w:cs="Times New Roman" w:hint="eastAsia"/>
              </w:rPr>
              <w:t>，</w:t>
            </w:r>
            <w:r w:rsidR="00914FCA" w:rsidRPr="005F60FE">
              <w:rPr>
                <w:rFonts w:ascii="標楷體" w:eastAsia="標楷體" w:hAnsi="標楷體" w:cs="Times New Roman" w:hint="eastAsia"/>
              </w:rPr>
              <w:t>HU308</w:t>
            </w:r>
            <w:r w:rsidR="005F60FE" w:rsidRPr="005F60FE">
              <w:rPr>
                <w:rFonts w:ascii="標楷體" w:eastAsia="標楷體" w:hAnsi="標楷體" w:cs="Times New Roman" w:hint="eastAsia"/>
              </w:rPr>
              <w:t>，</w:t>
            </w:r>
            <w:r w:rsidR="00914FCA" w:rsidRPr="005F60FE">
              <w:rPr>
                <w:rFonts w:ascii="標楷體" w:eastAsia="標楷體" w:hAnsi="標楷體" w:cs="Times New Roman" w:hint="eastAsia"/>
              </w:rPr>
              <w:t xml:space="preserve"> HU331</w:t>
            </w:r>
            <w:r w:rsidR="005F60FE" w:rsidRPr="005F60FE">
              <w:rPr>
                <w:rFonts w:ascii="標楷體" w:eastAsia="標楷體" w:hAnsi="標楷體" w:cs="Times New Roman" w:hint="eastAsia"/>
              </w:rPr>
              <w:t>，</w:t>
            </w:r>
            <w:r w:rsidR="00914FCA" w:rsidRPr="005F60FE">
              <w:rPr>
                <w:rFonts w:ascii="標楷體" w:eastAsia="標楷體" w:hAnsi="標楷體" w:cs="Times New Roman" w:hint="eastAsia"/>
              </w:rPr>
              <w:t>Rimonabant</w:t>
            </w:r>
            <w:r w:rsidR="005F60FE" w:rsidRPr="005F60FE">
              <w:rPr>
                <w:rFonts w:ascii="標楷體" w:eastAsia="標楷體" w:hAnsi="標楷體" w:cs="Times New Roman" w:hint="eastAsia"/>
              </w:rPr>
              <w:t>，</w:t>
            </w:r>
            <w:r w:rsidR="00914FCA" w:rsidRPr="005F60FE">
              <w:rPr>
                <w:rFonts w:ascii="標楷體" w:eastAsia="標楷體" w:hAnsi="標楷體" w:cs="Times New Roman" w:hint="eastAsia"/>
              </w:rPr>
              <w:t xml:space="preserve"> Taranabant</w:t>
            </w:r>
          </w:p>
          <w:p w:rsidR="00C63965" w:rsidRPr="00EF04DC" w:rsidRDefault="00C63965" w:rsidP="005F60FE">
            <w:pPr>
              <w:ind w:left="480" w:hangingChars="200" w:hanging="480"/>
              <w:jc w:val="both"/>
              <w:rPr>
                <w:rFonts w:ascii="標楷體" w:eastAsia="標楷體" w:hAnsi="標楷體"/>
                <w:bCs/>
              </w:rPr>
            </w:pPr>
            <w:r w:rsidRPr="005F60FE">
              <w:rPr>
                <w:rFonts w:ascii="標楷體" w:eastAsia="標楷體" w:hAnsi="標楷體" w:cs="Times New Roman"/>
              </w:rPr>
              <w:t>5人使用版每位使用者可列印1次,一年後失效 Visiongain Ltd</w:t>
            </w:r>
            <w:r w:rsidR="00EF04DC">
              <w:rPr>
                <w:rFonts w:ascii="標楷體" w:eastAsia="標楷體" w:hAnsi="標楷體" w:cs="Times New Roman" w:hint="eastAsia"/>
              </w:rPr>
              <w:t xml:space="preserve">  </w:t>
            </w:r>
            <w:r w:rsidR="00EF04DC">
              <w:rPr>
                <w:rFonts w:ascii="標楷體" w:eastAsia="標楷體" w:hAnsi="標楷體" w:hint="eastAsia"/>
                <w:sz w:val="22"/>
                <w:szCs w:val="22"/>
              </w:rPr>
              <w:t xml:space="preserve"> 1本</w:t>
            </w:r>
          </w:p>
        </w:tc>
      </w:tr>
      <w:tr w:rsidR="007A251F" w:rsidRPr="006634C6" w:rsidTr="00DD50CA">
        <w:trPr>
          <w:trHeight w:val="909"/>
        </w:trPr>
        <w:tc>
          <w:tcPr>
            <w:tcW w:w="822" w:type="dxa"/>
            <w:vMerge/>
            <w:tcBorders>
              <w:top w:val="nil"/>
            </w:tcBorders>
          </w:tcPr>
          <w:p w:rsidR="007A251F" w:rsidRPr="006634C6" w:rsidRDefault="007A251F" w:rsidP="007A251F">
            <w:pPr>
              <w:spacing w:beforeLines="50" w:before="180" w:afterLines="50" w:after="180" w:line="300" w:lineRule="exact"/>
              <w:jc w:val="both"/>
              <w:rPr>
                <w:rFonts w:ascii="標楷體" w:eastAsia="標楷體" w:hAnsi="標楷體"/>
                <w:sz w:val="28"/>
                <w:szCs w:val="28"/>
              </w:rPr>
            </w:pPr>
          </w:p>
        </w:tc>
        <w:tc>
          <w:tcPr>
            <w:tcW w:w="1134" w:type="dxa"/>
            <w:vMerge/>
            <w:tcBorders>
              <w:top w:val="nil"/>
            </w:tcBorders>
          </w:tcPr>
          <w:p w:rsidR="007A251F" w:rsidRPr="006634C6" w:rsidRDefault="007A251F" w:rsidP="0024159A">
            <w:pPr>
              <w:rPr>
                <w:rFonts w:ascii="標楷體" w:eastAsia="標楷體" w:hAnsi="標楷體"/>
              </w:rPr>
            </w:pPr>
          </w:p>
        </w:tc>
        <w:tc>
          <w:tcPr>
            <w:tcW w:w="7797" w:type="dxa"/>
            <w:tcBorders>
              <w:top w:val="nil"/>
            </w:tcBorders>
          </w:tcPr>
          <w:p w:rsidR="007A251F" w:rsidRPr="005F60FE" w:rsidRDefault="00104875" w:rsidP="005F60FE">
            <w:pPr>
              <w:jc w:val="both"/>
              <w:rPr>
                <w:rFonts w:ascii="標楷體" w:eastAsia="標楷體" w:hAnsi="標楷體" w:cs="Times New Roman"/>
              </w:rPr>
            </w:pPr>
            <w:r w:rsidRPr="005F60FE">
              <w:rPr>
                <w:rFonts w:ascii="標楷體" w:eastAsia="標楷體" w:hAnsi="標楷體" w:cs="Times New Roman"/>
              </w:rPr>
              <w:t>印度植物萃取市場報告至2022年Indian Plant Extract Market Outlook 2022</w:t>
            </w:r>
          </w:p>
          <w:p w:rsidR="00C63965" w:rsidRPr="00EF04DC" w:rsidRDefault="00C63965" w:rsidP="005F60FE">
            <w:pPr>
              <w:ind w:left="480" w:hangingChars="200" w:hanging="480"/>
              <w:jc w:val="both"/>
              <w:rPr>
                <w:rFonts w:ascii="標楷體" w:eastAsia="標楷體" w:hAnsi="標楷體"/>
                <w:bCs/>
              </w:rPr>
            </w:pPr>
            <w:r w:rsidRPr="005F60FE">
              <w:rPr>
                <w:rFonts w:ascii="標楷體" w:eastAsia="標楷體" w:hAnsi="標楷體" w:cs="Times New Roman" w:hint="eastAsia"/>
              </w:rPr>
              <w:t>單</w:t>
            </w:r>
            <w:r w:rsidRPr="005F60FE">
              <w:rPr>
                <w:rFonts w:ascii="標楷體" w:eastAsia="標楷體" w:hAnsi="標楷體" w:cs="Times New Roman"/>
              </w:rPr>
              <w:t>人使用版每位RNCOS E-Services Pvt. Ltd</w:t>
            </w:r>
            <w:r w:rsidR="00EF04DC">
              <w:rPr>
                <w:rFonts w:ascii="標楷體" w:eastAsia="標楷體" w:hAnsi="標楷體" w:cs="Times New Roman" w:hint="eastAsia"/>
              </w:rPr>
              <w:t xml:space="preserve">     </w:t>
            </w:r>
            <w:r w:rsidR="00EF04DC">
              <w:rPr>
                <w:rFonts w:ascii="標楷體" w:eastAsia="標楷體" w:hAnsi="標楷體" w:hint="eastAsia"/>
                <w:sz w:val="22"/>
                <w:szCs w:val="22"/>
              </w:rPr>
              <w:t xml:space="preserve"> 1本</w:t>
            </w:r>
          </w:p>
        </w:tc>
      </w:tr>
    </w:tbl>
    <w:p w:rsidR="00296EE9" w:rsidRPr="006634C6" w:rsidRDefault="00296EE9"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DD50CA">
        <w:rPr>
          <w:rFonts w:ascii="標楷體" w:eastAsia="標楷體" w:hAnsi="標楷體" w:hint="eastAsia"/>
          <w:color w:val="FF0000"/>
          <w:sz w:val="32"/>
          <w:szCs w:val="32"/>
        </w:rPr>
        <w:t>373</w:t>
      </w:r>
      <w:r w:rsidRPr="00AB7696">
        <w:rPr>
          <w:rFonts w:ascii="標楷體" w:eastAsia="標楷體" w:hAnsi="標楷體" w:hint="eastAsia"/>
          <w:color w:val="FF0000"/>
          <w:sz w:val="32"/>
          <w:szCs w:val="32"/>
        </w:rPr>
        <w:t>,</w:t>
      </w:r>
      <w:r w:rsidR="00DD50CA">
        <w:rPr>
          <w:rFonts w:ascii="標楷體" w:eastAsia="標楷體" w:hAnsi="標楷體" w:hint="eastAsia"/>
          <w:color w:val="FF0000"/>
          <w:sz w:val="32"/>
          <w:szCs w:val="32"/>
        </w:rPr>
        <w:t>922</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DD50CA">
        <w:rPr>
          <w:rFonts w:ascii="標楷體" w:eastAsia="標楷體" w:hAnsi="標楷體" w:hint="eastAsia"/>
          <w:b/>
          <w:sz w:val="32"/>
          <w:szCs w:val="32"/>
        </w:rPr>
        <w:t>產業市場分析報告</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DD50CA">
        <w:rPr>
          <w:rFonts w:ascii="標楷體" w:eastAsia="標楷體" w:hint="eastAsia"/>
          <w:bCs/>
          <w:u w:val="single"/>
        </w:rPr>
        <w:t>10710141</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3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9"/>
        <w:gridCol w:w="4252"/>
        <w:gridCol w:w="851"/>
        <w:gridCol w:w="1275"/>
        <w:gridCol w:w="1070"/>
        <w:gridCol w:w="992"/>
      </w:tblGrid>
      <w:tr w:rsidR="00722F0C" w:rsidRPr="003641C8" w:rsidTr="00722F0C">
        <w:trPr>
          <w:trHeight w:val="471"/>
          <w:jc w:val="center"/>
        </w:trPr>
        <w:tc>
          <w:tcPr>
            <w:tcW w:w="929"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4252" w:type="dxa"/>
            <w:tcBorders>
              <w:right w:val="single" w:sz="4" w:space="0" w:color="auto"/>
            </w:tcBorders>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851"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1275"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預算</w:t>
            </w:r>
          </w:p>
        </w:tc>
        <w:tc>
          <w:tcPr>
            <w:tcW w:w="1070"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992"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722F0C" w:rsidRPr="00C979BA" w:rsidTr="00722F0C">
        <w:trPr>
          <w:trHeight w:val="522"/>
          <w:jc w:val="center"/>
        </w:trPr>
        <w:tc>
          <w:tcPr>
            <w:tcW w:w="929" w:type="dxa"/>
            <w:vAlign w:val="center"/>
          </w:tcPr>
          <w:p w:rsidR="00722F0C" w:rsidRPr="007A251F" w:rsidRDefault="00722F0C" w:rsidP="007A251F">
            <w:pPr>
              <w:spacing w:line="240" w:lineRule="exact"/>
              <w:jc w:val="center"/>
              <w:rPr>
                <w:rFonts w:ascii="標楷體" w:eastAsia="標楷體" w:hAnsi="標楷體"/>
              </w:rPr>
            </w:pPr>
            <w:r w:rsidRPr="007A251F">
              <w:rPr>
                <w:rFonts w:ascii="標楷體" w:eastAsia="標楷體" w:hAnsi="標楷體" w:hint="eastAsia"/>
              </w:rPr>
              <w:t>1.</w:t>
            </w:r>
          </w:p>
        </w:tc>
        <w:tc>
          <w:tcPr>
            <w:tcW w:w="4252" w:type="dxa"/>
            <w:tcBorders>
              <w:right w:val="single" w:sz="4" w:space="0" w:color="auto"/>
            </w:tcBorders>
          </w:tcPr>
          <w:p w:rsidR="00722F0C" w:rsidRPr="005F60FE" w:rsidRDefault="00722F0C" w:rsidP="00722F0C">
            <w:pPr>
              <w:autoSpaceDE w:val="0"/>
              <w:autoSpaceDN w:val="0"/>
              <w:adjustRightInd w:val="0"/>
              <w:spacing w:line="320" w:lineRule="exact"/>
              <w:jc w:val="both"/>
              <w:rPr>
                <w:rFonts w:ascii="標楷體" w:eastAsia="標楷體" w:hAnsi="標楷體"/>
              </w:rPr>
            </w:pPr>
            <w:r w:rsidRPr="005F60FE">
              <w:rPr>
                <w:rFonts w:ascii="標楷體" w:eastAsia="標楷體" w:hAnsi="標楷體"/>
              </w:rPr>
              <w:t>益生菌市場報告Probiotics Market Report2016-2026</w:t>
            </w:r>
          </w:p>
          <w:p w:rsidR="00722F0C" w:rsidRPr="005F60FE" w:rsidRDefault="00722F0C" w:rsidP="00722F0C">
            <w:pPr>
              <w:autoSpaceDE w:val="0"/>
              <w:autoSpaceDN w:val="0"/>
              <w:adjustRightInd w:val="0"/>
              <w:spacing w:line="320" w:lineRule="exact"/>
              <w:jc w:val="both"/>
              <w:rPr>
                <w:rFonts w:ascii="標楷體" w:eastAsia="標楷體" w:hAnsi="標楷體" w:cs="Helvetica"/>
                <w:kern w:val="0"/>
              </w:rPr>
            </w:pPr>
            <w:r w:rsidRPr="005F60FE">
              <w:rPr>
                <w:rFonts w:ascii="標楷體" w:eastAsia="標楷體" w:hAnsi="標楷體"/>
              </w:rPr>
              <w:t>5人使用版每位使用者可列印1次,一年後失效 Visiongain Ltd</w:t>
            </w:r>
          </w:p>
        </w:tc>
        <w:tc>
          <w:tcPr>
            <w:tcW w:w="851" w:type="dxa"/>
            <w:vAlign w:val="center"/>
          </w:tcPr>
          <w:p w:rsidR="00722F0C" w:rsidRPr="00524BC1" w:rsidRDefault="00722F0C" w:rsidP="0024159A">
            <w:pPr>
              <w:jc w:val="center"/>
              <w:rPr>
                <w:rFonts w:ascii="標楷體" w:eastAsia="標楷體" w:hAnsi="標楷體" w:cs="新細明體"/>
              </w:rPr>
            </w:pPr>
            <w:r>
              <w:rPr>
                <w:rFonts w:ascii="標楷體" w:eastAsia="標楷體" w:hAnsi="標楷體" w:cs="新細明體" w:hint="eastAsia"/>
              </w:rPr>
              <w:t>1本</w:t>
            </w:r>
          </w:p>
        </w:tc>
        <w:tc>
          <w:tcPr>
            <w:tcW w:w="1275" w:type="dxa"/>
            <w:vAlign w:val="center"/>
          </w:tcPr>
          <w:p w:rsidR="00722F0C" w:rsidRPr="00C979BA" w:rsidRDefault="00722F0C" w:rsidP="00D82A39">
            <w:pPr>
              <w:spacing w:line="300" w:lineRule="atLeast"/>
              <w:ind w:rightChars="153" w:right="367"/>
              <w:jc w:val="right"/>
              <w:textDirection w:val="lrTbV"/>
              <w:rPr>
                <w:rFonts w:ascii="標楷體" w:eastAsia="標楷體"/>
              </w:rPr>
            </w:pPr>
            <w:r>
              <w:rPr>
                <w:rFonts w:ascii="標楷體" w:eastAsia="標楷體" w:hint="eastAsia"/>
              </w:rPr>
              <w:t>72,213</w:t>
            </w:r>
          </w:p>
        </w:tc>
        <w:tc>
          <w:tcPr>
            <w:tcW w:w="1070" w:type="dxa"/>
            <w:vAlign w:val="center"/>
          </w:tcPr>
          <w:p w:rsidR="00722F0C" w:rsidRPr="00C979BA" w:rsidRDefault="00722F0C" w:rsidP="0024159A">
            <w:pPr>
              <w:spacing w:line="300" w:lineRule="atLeast"/>
              <w:ind w:rightChars="153" w:right="367"/>
              <w:jc w:val="center"/>
              <w:textDirection w:val="lrTbV"/>
              <w:rPr>
                <w:rFonts w:ascii="標楷體" w:eastAsia="標楷體"/>
              </w:rPr>
            </w:pPr>
          </w:p>
        </w:tc>
        <w:tc>
          <w:tcPr>
            <w:tcW w:w="992" w:type="dxa"/>
          </w:tcPr>
          <w:p w:rsidR="00722F0C" w:rsidRPr="00C979BA" w:rsidRDefault="00722F0C" w:rsidP="0024159A">
            <w:pPr>
              <w:spacing w:line="300" w:lineRule="atLeast"/>
              <w:ind w:rightChars="153" w:right="367"/>
              <w:jc w:val="center"/>
              <w:textDirection w:val="lrTbV"/>
              <w:rPr>
                <w:rFonts w:ascii="標楷體" w:eastAsia="標楷體"/>
              </w:rPr>
            </w:pPr>
          </w:p>
        </w:tc>
      </w:tr>
      <w:tr w:rsidR="00722F0C" w:rsidRPr="00C979BA" w:rsidTr="00722F0C">
        <w:trPr>
          <w:trHeight w:val="585"/>
          <w:jc w:val="center"/>
        </w:trPr>
        <w:tc>
          <w:tcPr>
            <w:tcW w:w="929" w:type="dxa"/>
            <w:vAlign w:val="center"/>
          </w:tcPr>
          <w:p w:rsidR="00722F0C" w:rsidRPr="007A251F" w:rsidRDefault="00722F0C" w:rsidP="007A251F">
            <w:pPr>
              <w:spacing w:line="240" w:lineRule="exact"/>
              <w:jc w:val="center"/>
              <w:rPr>
                <w:rFonts w:ascii="標楷體" w:eastAsia="標楷體" w:hAnsi="標楷體"/>
              </w:rPr>
            </w:pPr>
            <w:r w:rsidRPr="007A251F">
              <w:rPr>
                <w:rFonts w:ascii="標楷體" w:eastAsia="標楷體" w:hAnsi="標楷體" w:hint="eastAsia"/>
              </w:rPr>
              <w:t>2.</w:t>
            </w:r>
          </w:p>
        </w:tc>
        <w:tc>
          <w:tcPr>
            <w:tcW w:w="4252" w:type="dxa"/>
            <w:tcBorders>
              <w:right w:val="single" w:sz="4" w:space="0" w:color="auto"/>
            </w:tcBorders>
          </w:tcPr>
          <w:p w:rsidR="00722F0C" w:rsidRPr="005F60FE" w:rsidRDefault="00722F0C" w:rsidP="00722F0C">
            <w:pPr>
              <w:spacing w:line="320" w:lineRule="exact"/>
              <w:jc w:val="both"/>
              <w:rPr>
                <w:rFonts w:ascii="標楷體" w:eastAsia="標楷體" w:hAnsi="標楷體"/>
              </w:rPr>
            </w:pPr>
            <w:r w:rsidRPr="005F60FE">
              <w:rPr>
                <w:rFonts w:ascii="標楷體" w:eastAsia="標楷體" w:hAnsi="標楷體"/>
              </w:rPr>
              <w:t>全球植物用藥市場報告Botanical andPlant-Derived</w:t>
            </w:r>
            <w:r>
              <w:rPr>
                <w:rFonts w:ascii="標楷體" w:eastAsia="標楷體" w:hAnsi="標楷體" w:hint="eastAsia"/>
              </w:rPr>
              <w:t xml:space="preserve"> </w:t>
            </w:r>
            <w:r w:rsidRPr="005F60FE">
              <w:rPr>
                <w:rFonts w:ascii="標楷體" w:eastAsia="標楷體" w:hAnsi="標楷體"/>
              </w:rPr>
              <w:t>DrugsGlobal Markets</w:t>
            </w:r>
          </w:p>
          <w:p w:rsidR="00722F0C" w:rsidRPr="005F60FE" w:rsidRDefault="00722F0C" w:rsidP="00722F0C">
            <w:pPr>
              <w:spacing w:line="320" w:lineRule="exact"/>
              <w:ind w:left="480" w:hangingChars="200" w:hanging="480"/>
              <w:jc w:val="both"/>
              <w:rPr>
                <w:rFonts w:ascii="標楷體" w:eastAsia="標楷體" w:hAnsi="標楷體"/>
                <w:b/>
                <w:bCs/>
              </w:rPr>
            </w:pPr>
            <w:r w:rsidRPr="005F60FE">
              <w:rPr>
                <w:rFonts w:ascii="標楷體" w:eastAsia="標楷體" w:hAnsi="標楷體" w:hint="eastAsia"/>
              </w:rPr>
              <w:t>單</w:t>
            </w:r>
            <w:r w:rsidRPr="005F60FE">
              <w:rPr>
                <w:rFonts w:ascii="標楷體" w:eastAsia="標楷體" w:hAnsi="標楷體"/>
              </w:rPr>
              <w:t>人使用版BCC Research</w:t>
            </w:r>
          </w:p>
        </w:tc>
        <w:tc>
          <w:tcPr>
            <w:tcW w:w="851" w:type="dxa"/>
            <w:vAlign w:val="center"/>
          </w:tcPr>
          <w:p w:rsidR="00722F0C" w:rsidRPr="00B63A49" w:rsidRDefault="00722F0C" w:rsidP="00B63A49">
            <w:pPr>
              <w:jc w:val="center"/>
              <w:rPr>
                <w:rFonts w:ascii="標楷體" w:eastAsia="標楷體" w:hAnsi="標楷體" w:cs="新細明體"/>
              </w:rPr>
            </w:pPr>
            <w:r w:rsidRPr="00CB5318">
              <w:rPr>
                <w:rFonts w:ascii="標楷體" w:eastAsia="標楷體" w:hAnsi="標楷體" w:cs="新細明體" w:hint="eastAsia"/>
              </w:rPr>
              <w:t>1本</w:t>
            </w:r>
          </w:p>
        </w:tc>
        <w:tc>
          <w:tcPr>
            <w:tcW w:w="1275" w:type="dxa"/>
            <w:vAlign w:val="center"/>
          </w:tcPr>
          <w:p w:rsidR="00722F0C" w:rsidRPr="00C979BA" w:rsidRDefault="00722F0C" w:rsidP="00D82A39">
            <w:pPr>
              <w:spacing w:line="300" w:lineRule="atLeast"/>
              <w:ind w:rightChars="153" w:right="367"/>
              <w:jc w:val="right"/>
              <w:textDirection w:val="lrTbV"/>
              <w:rPr>
                <w:rFonts w:ascii="標楷體" w:eastAsia="標楷體"/>
              </w:rPr>
            </w:pPr>
            <w:r>
              <w:rPr>
                <w:rFonts w:ascii="標楷體" w:eastAsia="標楷體" w:hint="eastAsia"/>
              </w:rPr>
              <w:t>145,010</w:t>
            </w:r>
          </w:p>
        </w:tc>
        <w:tc>
          <w:tcPr>
            <w:tcW w:w="1070" w:type="dxa"/>
            <w:vAlign w:val="center"/>
          </w:tcPr>
          <w:p w:rsidR="00722F0C" w:rsidRPr="00C979BA" w:rsidRDefault="00722F0C" w:rsidP="0024159A">
            <w:pPr>
              <w:spacing w:line="300" w:lineRule="atLeast"/>
              <w:ind w:rightChars="153" w:right="367"/>
              <w:jc w:val="center"/>
              <w:textDirection w:val="lrTbV"/>
              <w:rPr>
                <w:rFonts w:ascii="標楷體" w:eastAsia="標楷體"/>
              </w:rPr>
            </w:pPr>
          </w:p>
        </w:tc>
        <w:tc>
          <w:tcPr>
            <w:tcW w:w="992" w:type="dxa"/>
            <w:vAlign w:val="center"/>
          </w:tcPr>
          <w:p w:rsidR="00722F0C" w:rsidRPr="00C979BA" w:rsidRDefault="00722F0C" w:rsidP="0024159A">
            <w:pPr>
              <w:spacing w:line="300" w:lineRule="atLeast"/>
              <w:ind w:rightChars="153" w:right="367"/>
              <w:jc w:val="center"/>
              <w:textDirection w:val="lrTbV"/>
              <w:rPr>
                <w:rFonts w:ascii="標楷體" w:eastAsia="標楷體"/>
              </w:rPr>
            </w:pPr>
          </w:p>
        </w:tc>
      </w:tr>
      <w:tr w:rsidR="00722F0C" w:rsidRPr="00C979BA" w:rsidTr="00722F0C">
        <w:trPr>
          <w:trHeight w:val="545"/>
          <w:jc w:val="center"/>
        </w:trPr>
        <w:tc>
          <w:tcPr>
            <w:tcW w:w="929" w:type="dxa"/>
            <w:vAlign w:val="center"/>
          </w:tcPr>
          <w:p w:rsidR="00722F0C" w:rsidRPr="007A251F" w:rsidRDefault="00722F0C" w:rsidP="007A251F">
            <w:pPr>
              <w:spacing w:line="240" w:lineRule="exact"/>
              <w:jc w:val="center"/>
              <w:rPr>
                <w:rFonts w:ascii="標楷體" w:eastAsia="標楷體" w:hAnsi="標楷體"/>
              </w:rPr>
            </w:pPr>
            <w:r>
              <w:rPr>
                <w:rFonts w:ascii="標楷體" w:eastAsia="標楷體" w:hAnsi="標楷體" w:hint="eastAsia"/>
              </w:rPr>
              <w:t>3</w:t>
            </w:r>
          </w:p>
        </w:tc>
        <w:tc>
          <w:tcPr>
            <w:tcW w:w="4252" w:type="dxa"/>
            <w:tcBorders>
              <w:right w:val="single" w:sz="4" w:space="0" w:color="auto"/>
            </w:tcBorders>
          </w:tcPr>
          <w:p w:rsidR="00722F0C" w:rsidRPr="005F60FE" w:rsidRDefault="00722F0C" w:rsidP="00722F0C">
            <w:pPr>
              <w:spacing w:line="320" w:lineRule="exact"/>
              <w:jc w:val="both"/>
              <w:rPr>
                <w:rFonts w:ascii="標楷體" w:eastAsia="標楷體" w:hAnsi="標楷體"/>
              </w:rPr>
            </w:pPr>
            <w:r w:rsidRPr="005F60FE">
              <w:rPr>
                <w:rFonts w:ascii="標楷體" w:eastAsia="標楷體" w:hAnsi="標楷體"/>
              </w:rPr>
              <w:t>植物用藥市場報告預測至2027年Botanical &amp; Plant-Derived Drugs Market Forecast to 2027:Prospects for Leading</w:t>
            </w:r>
            <w:r w:rsidRPr="005F60FE">
              <w:rPr>
                <w:rFonts w:ascii="標楷體" w:eastAsia="標楷體" w:hAnsi="標楷體" w:hint="eastAsia"/>
              </w:rPr>
              <w:t xml:space="preserve"> Companies</w:t>
            </w:r>
            <w:r>
              <w:rPr>
                <w:rFonts w:ascii="標楷體" w:eastAsia="標楷體" w:hAnsi="標楷體" w:hint="eastAsia"/>
              </w:rPr>
              <w:t xml:space="preserve"> </w:t>
            </w:r>
            <w:r w:rsidRPr="005F60FE">
              <w:rPr>
                <w:rFonts w:ascii="標楷體" w:eastAsia="標楷體" w:hAnsi="標楷體" w:hint="eastAsia"/>
              </w:rPr>
              <w:t>in Steroids，Phenols，Terpens，Glycosides &amp; Others，Sativex，Marinol Nabilone，Dexanabinol，CT-3，Cannabinor，HU308，HU331，Rimonabant， Taranabant</w:t>
            </w:r>
          </w:p>
          <w:p w:rsidR="00722F0C" w:rsidRPr="005F60FE" w:rsidRDefault="00722F0C" w:rsidP="00722F0C">
            <w:pPr>
              <w:spacing w:line="320" w:lineRule="exact"/>
              <w:jc w:val="both"/>
              <w:rPr>
                <w:rFonts w:ascii="標楷體" w:eastAsia="標楷體" w:hAnsi="標楷體"/>
                <w:b/>
                <w:bCs/>
              </w:rPr>
            </w:pPr>
            <w:r w:rsidRPr="005F60FE">
              <w:rPr>
                <w:rFonts w:ascii="標楷體" w:eastAsia="標楷體" w:hAnsi="標楷體"/>
              </w:rPr>
              <w:t>5人使用版每位使用者可列印1次,一年後失效 Visiongain Ltd</w:t>
            </w:r>
          </w:p>
        </w:tc>
        <w:tc>
          <w:tcPr>
            <w:tcW w:w="851" w:type="dxa"/>
            <w:vAlign w:val="center"/>
          </w:tcPr>
          <w:p w:rsidR="00722F0C" w:rsidRPr="00B63A49" w:rsidRDefault="00722F0C" w:rsidP="00B63A49">
            <w:pPr>
              <w:jc w:val="center"/>
              <w:rPr>
                <w:rFonts w:ascii="標楷體" w:eastAsia="標楷體" w:hAnsi="標楷體" w:cs="新細明體"/>
              </w:rPr>
            </w:pPr>
            <w:r w:rsidRPr="00CB5318">
              <w:rPr>
                <w:rFonts w:ascii="標楷體" w:eastAsia="標楷體" w:hAnsi="標楷體" w:cs="新細明體" w:hint="eastAsia"/>
              </w:rPr>
              <w:t>1本</w:t>
            </w:r>
          </w:p>
        </w:tc>
        <w:tc>
          <w:tcPr>
            <w:tcW w:w="1275" w:type="dxa"/>
            <w:vAlign w:val="center"/>
          </w:tcPr>
          <w:p w:rsidR="00722F0C" w:rsidRPr="00722F0C" w:rsidRDefault="00722F0C" w:rsidP="00D82A39">
            <w:pPr>
              <w:spacing w:line="300" w:lineRule="atLeast"/>
              <w:ind w:rightChars="153" w:right="367"/>
              <w:jc w:val="right"/>
              <w:textDirection w:val="lrTbV"/>
              <w:rPr>
                <w:rFonts w:ascii="標楷體" w:eastAsia="標楷體"/>
              </w:rPr>
            </w:pPr>
            <w:r w:rsidRPr="00722F0C">
              <w:rPr>
                <w:rFonts w:ascii="標楷體" w:eastAsia="標楷體" w:hint="eastAsia"/>
              </w:rPr>
              <w:t>127,404</w:t>
            </w:r>
          </w:p>
        </w:tc>
        <w:tc>
          <w:tcPr>
            <w:tcW w:w="1070" w:type="dxa"/>
          </w:tcPr>
          <w:p w:rsidR="00722F0C" w:rsidRPr="00C979BA" w:rsidRDefault="00722F0C" w:rsidP="0024159A">
            <w:pPr>
              <w:spacing w:line="300" w:lineRule="atLeast"/>
              <w:ind w:rightChars="153" w:right="367"/>
              <w:jc w:val="center"/>
              <w:textDirection w:val="lrTbV"/>
              <w:rPr>
                <w:rFonts w:ascii="標楷體" w:eastAsia="標楷體"/>
                <w:i/>
              </w:rPr>
            </w:pPr>
          </w:p>
        </w:tc>
        <w:tc>
          <w:tcPr>
            <w:tcW w:w="992" w:type="dxa"/>
            <w:vAlign w:val="center"/>
          </w:tcPr>
          <w:p w:rsidR="00722F0C" w:rsidRPr="00C979BA" w:rsidRDefault="00722F0C" w:rsidP="0024159A">
            <w:pPr>
              <w:spacing w:line="300" w:lineRule="atLeast"/>
              <w:ind w:rightChars="153" w:right="367"/>
              <w:jc w:val="center"/>
              <w:textDirection w:val="lrTbV"/>
              <w:rPr>
                <w:rFonts w:ascii="標楷體" w:eastAsia="標楷體"/>
                <w:i/>
              </w:rPr>
            </w:pPr>
          </w:p>
        </w:tc>
      </w:tr>
      <w:tr w:rsidR="00722F0C" w:rsidRPr="00C979BA" w:rsidTr="00722F0C">
        <w:trPr>
          <w:trHeight w:val="551"/>
          <w:jc w:val="center"/>
        </w:trPr>
        <w:tc>
          <w:tcPr>
            <w:tcW w:w="929" w:type="dxa"/>
            <w:vAlign w:val="center"/>
          </w:tcPr>
          <w:p w:rsidR="00722F0C" w:rsidRPr="007A251F" w:rsidRDefault="00722F0C" w:rsidP="007A251F">
            <w:pPr>
              <w:spacing w:line="240" w:lineRule="exact"/>
              <w:jc w:val="center"/>
              <w:rPr>
                <w:rFonts w:ascii="標楷體" w:eastAsia="標楷體" w:hAnsi="標楷體"/>
              </w:rPr>
            </w:pPr>
            <w:r>
              <w:rPr>
                <w:rFonts w:ascii="標楷體" w:eastAsia="標楷體" w:hAnsi="標楷體" w:hint="eastAsia"/>
              </w:rPr>
              <w:t>4</w:t>
            </w:r>
          </w:p>
        </w:tc>
        <w:tc>
          <w:tcPr>
            <w:tcW w:w="4252" w:type="dxa"/>
            <w:tcBorders>
              <w:right w:val="single" w:sz="4" w:space="0" w:color="auto"/>
            </w:tcBorders>
          </w:tcPr>
          <w:p w:rsidR="00722F0C" w:rsidRPr="005F60FE" w:rsidRDefault="00722F0C" w:rsidP="00722F0C">
            <w:pPr>
              <w:spacing w:line="320" w:lineRule="exact"/>
              <w:jc w:val="both"/>
              <w:rPr>
                <w:rFonts w:ascii="標楷體" w:eastAsia="標楷體" w:hAnsi="標楷體"/>
              </w:rPr>
            </w:pPr>
            <w:r w:rsidRPr="005F60FE">
              <w:rPr>
                <w:rFonts w:ascii="標楷體" w:eastAsia="標楷體" w:hAnsi="標楷體"/>
              </w:rPr>
              <w:t>印度植物萃取市場報告至2022年Indian Plant Extract Market Outlook 2022</w:t>
            </w:r>
          </w:p>
          <w:p w:rsidR="00722F0C" w:rsidRPr="005F60FE" w:rsidRDefault="00722F0C" w:rsidP="00722F0C">
            <w:pPr>
              <w:spacing w:line="320" w:lineRule="exact"/>
              <w:jc w:val="both"/>
              <w:rPr>
                <w:rFonts w:ascii="標楷體" w:eastAsia="標楷體" w:hAnsi="標楷體"/>
                <w:b/>
                <w:bCs/>
              </w:rPr>
            </w:pPr>
            <w:r w:rsidRPr="005F60FE">
              <w:rPr>
                <w:rFonts w:ascii="標楷體" w:eastAsia="標楷體" w:hAnsi="標楷體" w:hint="eastAsia"/>
              </w:rPr>
              <w:t>單</w:t>
            </w:r>
            <w:r w:rsidRPr="005F60FE">
              <w:rPr>
                <w:rFonts w:ascii="標楷體" w:eastAsia="標楷體" w:hAnsi="標楷體"/>
              </w:rPr>
              <w:t>人使用版每位RNCOS E-Services Pvt. Ltd</w:t>
            </w:r>
          </w:p>
        </w:tc>
        <w:tc>
          <w:tcPr>
            <w:tcW w:w="851" w:type="dxa"/>
            <w:vAlign w:val="center"/>
          </w:tcPr>
          <w:p w:rsidR="00722F0C" w:rsidRPr="00B63A49" w:rsidRDefault="00722F0C" w:rsidP="00B63A49">
            <w:pPr>
              <w:jc w:val="center"/>
              <w:rPr>
                <w:rFonts w:ascii="標楷體" w:eastAsia="標楷體" w:hAnsi="標楷體" w:cs="新細明體"/>
              </w:rPr>
            </w:pPr>
            <w:r w:rsidRPr="00CB5318">
              <w:rPr>
                <w:rFonts w:ascii="標楷體" w:eastAsia="標楷體" w:hAnsi="標楷體" w:cs="新細明體" w:hint="eastAsia"/>
              </w:rPr>
              <w:t>1本</w:t>
            </w:r>
          </w:p>
        </w:tc>
        <w:tc>
          <w:tcPr>
            <w:tcW w:w="1275" w:type="dxa"/>
            <w:vAlign w:val="center"/>
          </w:tcPr>
          <w:p w:rsidR="00722F0C" w:rsidRPr="00C979BA" w:rsidRDefault="00722F0C" w:rsidP="00D82A39">
            <w:pPr>
              <w:spacing w:line="300" w:lineRule="atLeast"/>
              <w:ind w:rightChars="153" w:right="367"/>
              <w:jc w:val="right"/>
              <w:textDirection w:val="lrTbV"/>
              <w:rPr>
                <w:rFonts w:ascii="標楷體" w:eastAsia="標楷體"/>
              </w:rPr>
            </w:pPr>
            <w:r>
              <w:rPr>
                <w:rFonts w:ascii="標楷體" w:eastAsia="標楷體" w:hint="eastAsia"/>
              </w:rPr>
              <w:t>29,295</w:t>
            </w:r>
          </w:p>
        </w:tc>
        <w:tc>
          <w:tcPr>
            <w:tcW w:w="1070" w:type="dxa"/>
          </w:tcPr>
          <w:p w:rsidR="00722F0C" w:rsidRPr="00C979BA" w:rsidRDefault="00722F0C" w:rsidP="0024159A">
            <w:pPr>
              <w:spacing w:line="300" w:lineRule="atLeast"/>
              <w:ind w:rightChars="153" w:right="367"/>
              <w:jc w:val="center"/>
              <w:textDirection w:val="lrTbV"/>
              <w:rPr>
                <w:rFonts w:ascii="標楷體" w:eastAsia="標楷體"/>
              </w:rPr>
            </w:pPr>
          </w:p>
        </w:tc>
        <w:tc>
          <w:tcPr>
            <w:tcW w:w="992" w:type="dxa"/>
            <w:vAlign w:val="center"/>
          </w:tcPr>
          <w:p w:rsidR="00722F0C" w:rsidRPr="00C979BA" w:rsidRDefault="00722F0C" w:rsidP="0024159A">
            <w:pPr>
              <w:spacing w:line="300" w:lineRule="atLeast"/>
              <w:ind w:rightChars="153" w:right="367"/>
              <w:jc w:val="center"/>
              <w:textDirection w:val="lrTbV"/>
              <w:rPr>
                <w:rFonts w:ascii="標楷體" w:eastAsia="標楷體"/>
              </w:rPr>
            </w:pPr>
          </w:p>
        </w:tc>
      </w:tr>
      <w:tr w:rsidR="00722F0C" w:rsidRPr="003641C8" w:rsidTr="00722F0C">
        <w:trPr>
          <w:trHeight w:val="522"/>
          <w:jc w:val="center"/>
        </w:trPr>
        <w:tc>
          <w:tcPr>
            <w:tcW w:w="929" w:type="dxa"/>
            <w:vAlign w:val="center"/>
          </w:tcPr>
          <w:p w:rsidR="00722F0C" w:rsidRPr="003641C8" w:rsidRDefault="00722F0C" w:rsidP="0024159A">
            <w:pPr>
              <w:spacing w:line="300" w:lineRule="atLeast"/>
              <w:ind w:rightChars="153" w:right="367"/>
              <w:jc w:val="center"/>
              <w:textDirection w:val="lrTbV"/>
              <w:rPr>
                <w:rFonts w:ascii="標楷體" w:eastAsia="標楷體"/>
              </w:rPr>
            </w:pPr>
          </w:p>
        </w:tc>
        <w:tc>
          <w:tcPr>
            <w:tcW w:w="4252" w:type="dxa"/>
            <w:tcBorders>
              <w:right w:val="single" w:sz="4" w:space="0" w:color="auto"/>
            </w:tcBorders>
            <w:vAlign w:val="center"/>
          </w:tcPr>
          <w:p w:rsidR="00722F0C" w:rsidRDefault="00722F0C"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851" w:type="dxa"/>
            <w:vAlign w:val="center"/>
          </w:tcPr>
          <w:p w:rsidR="00722F0C" w:rsidRDefault="00722F0C" w:rsidP="0024159A">
            <w:pPr>
              <w:jc w:val="right"/>
              <w:rPr>
                <w:rFonts w:ascii="標楷體" w:eastAsia="標楷體" w:hAnsi="標楷體"/>
                <w:color w:val="000000"/>
                <w:sz w:val="30"/>
                <w:szCs w:val="30"/>
              </w:rPr>
            </w:pPr>
          </w:p>
        </w:tc>
        <w:tc>
          <w:tcPr>
            <w:tcW w:w="1275" w:type="dxa"/>
            <w:vAlign w:val="center"/>
          </w:tcPr>
          <w:p w:rsidR="00722F0C" w:rsidRPr="003641C8" w:rsidRDefault="00722F0C" w:rsidP="00D82A39">
            <w:pPr>
              <w:spacing w:line="300" w:lineRule="atLeast"/>
              <w:ind w:rightChars="153" w:right="367"/>
              <w:jc w:val="right"/>
              <w:textDirection w:val="lrTbV"/>
              <w:rPr>
                <w:rFonts w:ascii="標楷體" w:eastAsia="標楷體"/>
              </w:rPr>
            </w:pPr>
            <w:r>
              <w:rPr>
                <w:rFonts w:ascii="標楷體" w:eastAsia="標楷體" w:hint="eastAsia"/>
              </w:rPr>
              <w:t>373,922</w:t>
            </w:r>
          </w:p>
        </w:tc>
        <w:tc>
          <w:tcPr>
            <w:tcW w:w="1070" w:type="dxa"/>
            <w:vAlign w:val="center"/>
          </w:tcPr>
          <w:p w:rsidR="00722F0C" w:rsidRPr="003641C8" w:rsidRDefault="00722F0C" w:rsidP="0024159A">
            <w:pPr>
              <w:spacing w:line="300" w:lineRule="atLeast"/>
              <w:ind w:rightChars="153" w:right="367"/>
              <w:jc w:val="center"/>
              <w:textDirection w:val="lrTbV"/>
              <w:rPr>
                <w:rFonts w:ascii="標楷體" w:eastAsia="標楷體"/>
              </w:rPr>
            </w:pPr>
          </w:p>
        </w:tc>
        <w:tc>
          <w:tcPr>
            <w:tcW w:w="992" w:type="dxa"/>
          </w:tcPr>
          <w:p w:rsidR="00722F0C" w:rsidRPr="003641C8" w:rsidRDefault="00722F0C"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DD50CA">
        <w:rPr>
          <w:rFonts w:ascii="標楷體" w:eastAsia="標楷體" w:hAnsi="標楷體" w:hint="eastAsia"/>
          <w:szCs w:val="24"/>
        </w:rPr>
        <w:t>產業市場分析報告</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7A251F" w:rsidRDefault="00296EE9" w:rsidP="00296EE9">
      <w:pPr>
        <w:pStyle w:val="7"/>
        <w:ind w:left="1191" w:hanging="1191"/>
        <w:jc w:val="both"/>
        <w:textDirection w:val="lrTbV"/>
        <w:rPr>
          <w:rFonts w:eastAsia="標楷體"/>
          <w:spacing w:val="-5"/>
          <w:szCs w:val="24"/>
        </w:rPr>
      </w:pPr>
      <w:r w:rsidRPr="004D3ACB">
        <w:rPr>
          <w:rFonts w:eastAsia="標楷體"/>
          <w:spacing w:val="0"/>
          <w:szCs w:val="24"/>
        </w:rPr>
        <w:t xml:space="preserve">    </w:t>
      </w:r>
      <w:r w:rsidR="00AB7696" w:rsidRPr="007A251F">
        <w:rPr>
          <w:rFonts w:ascii="新細明體" w:eastAsia="新細明體" w:hAnsi="新細明體" w:hint="eastAsia"/>
          <w:spacing w:val="-5"/>
          <w:szCs w:val="24"/>
        </w:rPr>
        <w:sym w:font="Wingdings 2" w:char="F0A2"/>
      </w:r>
      <w:r w:rsidRPr="007A251F">
        <w:rPr>
          <w:rFonts w:eastAsia="標楷體"/>
          <w:spacing w:val="-5"/>
          <w:szCs w:val="24"/>
        </w:rPr>
        <w:t>(2)</w:t>
      </w:r>
      <w:r w:rsidRPr="007A251F">
        <w:rPr>
          <w:rFonts w:eastAsia="標楷體"/>
          <w:spacing w:val="-5"/>
          <w:szCs w:val="24"/>
        </w:rPr>
        <w:t>財物；其性質為：</w:t>
      </w:r>
      <w:r w:rsidR="007A251F" w:rsidRPr="007A251F">
        <w:rPr>
          <w:rFonts w:ascii="新細明體" w:eastAsia="新細明體" w:hAnsi="新細明體" w:hint="eastAsia"/>
          <w:spacing w:val="-5"/>
          <w:szCs w:val="24"/>
        </w:rPr>
        <w:sym w:font="Wingdings 2" w:char="F0A2"/>
      </w:r>
      <w:r w:rsidRPr="007A251F">
        <w:rPr>
          <w:rFonts w:eastAsia="標楷體"/>
          <w:spacing w:val="-5"/>
          <w:szCs w:val="24"/>
        </w:rPr>
        <w:t>購買；</w:t>
      </w:r>
      <w:r w:rsidR="007A251F" w:rsidRPr="007A251F">
        <w:rPr>
          <w:rFonts w:eastAsia="標楷體"/>
          <w:spacing w:val="-5"/>
          <w:szCs w:val="24"/>
        </w:rPr>
        <w:sym w:font="Wingdings" w:char="F0A8"/>
      </w:r>
      <w:r w:rsidRPr="007A251F">
        <w:rPr>
          <w:rFonts w:eastAsia="標楷體"/>
          <w:spacing w:val="-5"/>
          <w:szCs w:val="24"/>
        </w:rPr>
        <w:t>租賃；</w:t>
      </w:r>
      <w:r w:rsidRPr="007A251F">
        <w:rPr>
          <w:rFonts w:eastAsia="標楷體"/>
          <w:spacing w:val="-5"/>
          <w:szCs w:val="24"/>
        </w:rPr>
        <w:sym w:font="Wingdings" w:char="F0A8"/>
      </w:r>
      <w:r w:rsidRPr="007A251F">
        <w:rPr>
          <w:rFonts w:eastAsia="標楷體"/>
          <w:spacing w:val="-5"/>
          <w:szCs w:val="24"/>
        </w:rPr>
        <w:t>定製；</w:t>
      </w:r>
      <w:r w:rsidRPr="007A251F">
        <w:rPr>
          <w:rFonts w:eastAsia="標楷體"/>
          <w:spacing w:val="-5"/>
          <w:szCs w:val="24"/>
        </w:rPr>
        <w:sym w:font="Wingdings" w:char="F0A8"/>
      </w:r>
      <w:r w:rsidRPr="007A251F">
        <w:rPr>
          <w:rFonts w:eastAsia="標楷體"/>
          <w:spacing w:val="-5"/>
          <w:szCs w:val="24"/>
        </w:rPr>
        <w:t>兼具兩種以上性質者（請勾選）。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A251F">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A251F"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BA1EB0"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w:t>
      </w:r>
      <w:r w:rsidRPr="00E51014">
        <w:rPr>
          <w:rFonts w:eastAsia="標楷體"/>
          <w:spacing w:val="-4"/>
          <w:szCs w:val="24"/>
        </w:rPr>
        <w:t>機關認為不宜公開外，應公開預算金額</w:t>
      </w:r>
      <w:r w:rsidRPr="00E51014">
        <w:rPr>
          <w:rFonts w:eastAsia="標楷體"/>
          <w:spacing w:val="-4"/>
          <w:szCs w:val="24"/>
        </w:rPr>
        <w:t>)</w:t>
      </w:r>
      <w:r w:rsidRPr="00E51014">
        <w:rPr>
          <w:rFonts w:eastAsia="標楷體"/>
          <w:spacing w:val="-4"/>
          <w:szCs w:val="24"/>
        </w:rPr>
        <w:t>：</w:t>
      </w:r>
      <w:r w:rsidR="00DD50CA" w:rsidRPr="00E51014">
        <w:rPr>
          <w:rFonts w:eastAsia="標楷體" w:hint="eastAsia"/>
          <w:color w:val="FF0000"/>
          <w:spacing w:val="-4"/>
          <w:szCs w:val="24"/>
        </w:rPr>
        <w:t>參</w:t>
      </w:r>
      <w:r w:rsidR="00541A16" w:rsidRPr="00E51014">
        <w:rPr>
          <w:rFonts w:eastAsia="標楷體" w:hint="eastAsia"/>
          <w:color w:val="FF0000"/>
          <w:spacing w:val="-4"/>
          <w:szCs w:val="24"/>
        </w:rPr>
        <w:t>拾</w:t>
      </w:r>
      <w:r w:rsidR="002A5CC1" w:rsidRPr="00E51014">
        <w:rPr>
          <w:rFonts w:eastAsia="標楷體" w:hint="eastAsia"/>
          <w:color w:val="FF0000"/>
          <w:spacing w:val="-4"/>
          <w:szCs w:val="24"/>
        </w:rPr>
        <w:t>柒</w:t>
      </w:r>
      <w:r w:rsidRPr="00E51014">
        <w:rPr>
          <w:rFonts w:eastAsia="標楷體" w:hint="eastAsia"/>
          <w:color w:val="FF0000"/>
          <w:spacing w:val="-4"/>
          <w:szCs w:val="24"/>
        </w:rPr>
        <w:t>萬</w:t>
      </w:r>
      <w:r w:rsidR="00DD50CA" w:rsidRPr="00E51014">
        <w:rPr>
          <w:rFonts w:eastAsia="標楷體" w:hint="eastAsia"/>
          <w:color w:val="FF0000"/>
          <w:spacing w:val="-4"/>
          <w:szCs w:val="24"/>
        </w:rPr>
        <w:t>參</w:t>
      </w:r>
      <w:r w:rsidR="002A5CC1" w:rsidRPr="00E51014">
        <w:rPr>
          <w:rFonts w:eastAsia="標楷體" w:hint="eastAsia"/>
          <w:color w:val="FF0000"/>
          <w:spacing w:val="-4"/>
          <w:szCs w:val="24"/>
        </w:rPr>
        <w:t>仟</w:t>
      </w:r>
      <w:r w:rsidR="00DD50CA" w:rsidRPr="00E51014">
        <w:rPr>
          <w:rFonts w:eastAsia="標楷體" w:hint="eastAsia"/>
          <w:color w:val="FF0000"/>
          <w:spacing w:val="-4"/>
          <w:szCs w:val="24"/>
        </w:rPr>
        <w:t>玖</w:t>
      </w:r>
      <w:r w:rsidR="002A5CC1" w:rsidRPr="00E51014">
        <w:rPr>
          <w:rFonts w:eastAsia="標楷體" w:hint="eastAsia"/>
          <w:color w:val="FF0000"/>
          <w:spacing w:val="-4"/>
          <w:szCs w:val="24"/>
        </w:rPr>
        <w:t>佰</w:t>
      </w:r>
      <w:r w:rsidR="00DD50CA" w:rsidRPr="00E51014">
        <w:rPr>
          <w:rFonts w:eastAsia="標楷體" w:hint="eastAsia"/>
          <w:color w:val="FF0000"/>
          <w:spacing w:val="-4"/>
          <w:szCs w:val="24"/>
        </w:rPr>
        <w:t>貳拾貳</w:t>
      </w:r>
      <w:r w:rsidRPr="00E51014">
        <w:rPr>
          <w:rFonts w:eastAsia="標楷體" w:hint="eastAsia"/>
          <w:color w:val="FF0000"/>
          <w:spacing w:val="-4"/>
          <w:szCs w:val="24"/>
        </w:rPr>
        <w:t>元整</w:t>
      </w:r>
      <w:r w:rsidRPr="00E51014">
        <w:rPr>
          <w:rFonts w:eastAsia="標楷體" w:hint="eastAsia"/>
          <w:color w:val="FF0000"/>
          <w:spacing w:val="-4"/>
          <w:szCs w:val="24"/>
        </w:rPr>
        <w:t>(</w:t>
      </w:r>
      <w:r w:rsidR="00DD50CA" w:rsidRPr="00E51014">
        <w:rPr>
          <w:rFonts w:eastAsia="標楷體" w:hint="eastAsia"/>
          <w:color w:val="FF0000"/>
          <w:spacing w:val="-4"/>
          <w:szCs w:val="24"/>
        </w:rPr>
        <w:t>373</w:t>
      </w:r>
      <w:r w:rsidRPr="00E51014">
        <w:rPr>
          <w:rFonts w:eastAsia="標楷體" w:hint="eastAsia"/>
          <w:color w:val="FF0000"/>
          <w:spacing w:val="-4"/>
          <w:szCs w:val="24"/>
        </w:rPr>
        <w:t>,</w:t>
      </w:r>
      <w:r w:rsidR="00DD50CA" w:rsidRPr="00E51014">
        <w:rPr>
          <w:rFonts w:eastAsia="標楷體" w:hint="eastAsia"/>
          <w:color w:val="FF0000"/>
          <w:spacing w:val="-4"/>
          <w:szCs w:val="24"/>
        </w:rPr>
        <w:t>922</w:t>
      </w:r>
      <w:r w:rsidRPr="00E51014">
        <w:rPr>
          <w:rFonts w:eastAsia="標楷體" w:hint="eastAsia"/>
          <w:color w:val="FF0000"/>
          <w:spacing w:val="-4"/>
          <w:szCs w:val="24"/>
        </w:rPr>
        <w:t>元</w:t>
      </w:r>
      <w:r w:rsidRPr="00BA1EB0">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DD50CA">
        <w:rPr>
          <w:rFonts w:eastAsia="標楷體" w:hint="eastAsia"/>
          <w:color w:val="FF0000"/>
          <w:spacing w:val="4"/>
          <w:szCs w:val="24"/>
        </w:rPr>
        <w:t>參</w:t>
      </w:r>
      <w:r w:rsidR="00DD50CA" w:rsidRPr="00BA1EB0">
        <w:rPr>
          <w:rFonts w:eastAsia="標楷體" w:hint="eastAsia"/>
          <w:color w:val="FF0000"/>
          <w:spacing w:val="4"/>
          <w:szCs w:val="24"/>
        </w:rPr>
        <w:t>拾柒萬</w:t>
      </w:r>
      <w:r w:rsidR="00DD50CA">
        <w:rPr>
          <w:rFonts w:eastAsia="標楷體" w:hint="eastAsia"/>
          <w:color w:val="FF0000"/>
          <w:spacing w:val="4"/>
          <w:szCs w:val="24"/>
        </w:rPr>
        <w:t>參</w:t>
      </w:r>
      <w:r w:rsidR="00DD50CA" w:rsidRPr="00BA1EB0">
        <w:rPr>
          <w:rFonts w:eastAsia="標楷體" w:hint="eastAsia"/>
          <w:color w:val="FF0000"/>
          <w:spacing w:val="4"/>
          <w:szCs w:val="24"/>
        </w:rPr>
        <w:t>仟</w:t>
      </w:r>
      <w:r w:rsidR="00DD50CA">
        <w:rPr>
          <w:rFonts w:eastAsia="標楷體" w:hint="eastAsia"/>
          <w:color w:val="FF0000"/>
          <w:spacing w:val="4"/>
          <w:szCs w:val="24"/>
        </w:rPr>
        <w:t>玖</w:t>
      </w:r>
      <w:r w:rsidR="00DD50CA" w:rsidRPr="00BA1EB0">
        <w:rPr>
          <w:rFonts w:eastAsia="標楷體" w:hint="eastAsia"/>
          <w:color w:val="FF0000"/>
          <w:spacing w:val="4"/>
          <w:szCs w:val="24"/>
        </w:rPr>
        <w:t>佰</w:t>
      </w:r>
      <w:r w:rsidR="00DD50CA">
        <w:rPr>
          <w:rFonts w:eastAsia="標楷體" w:hint="eastAsia"/>
          <w:color w:val="FF0000"/>
          <w:spacing w:val="4"/>
          <w:szCs w:val="24"/>
        </w:rPr>
        <w:t>貳拾貳</w:t>
      </w:r>
      <w:r w:rsidR="00DD50CA" w:rsidRPr="00BA1EB0">
        <w:rPr>
          <w:rFonts w:eastAsia="標楷體" w:hint="eastAsia"/>
          <w:color w:val="FF0000"/>
          <w:spacing w:val="4"/>
          <w:szCs w:val="24"/>
        </w:rPr>
        <w:t>元整</w:t>
      </w:r>
      <w:r w:rsidR="00DD50CA" w:rsidRPr="00BA1EB0">
        <w:rPr>
          <w:rFonts w:eastAsia="標楷體" w:hint="eastAsia"/>
          <w:color w:val="FF0000"/>
          <w:spacing w:val="4"/>
          <w:szCs w:val="24"/>
        </w:rPr>
        <w:t>(</w:t>
      </w:r>
      <w:r w:rsidR="00DD50CA">
        <w:rPr>
          <w:rFonts w:eastAsia="標楷體" w:hint="eastAsia"/>
          <w:color w:val="FF0000"/>
          <w:spacing w:val="4"/>
          <w:szCs w:val="24"/>
        </w:rPr>
        <w:t>373</w:t>
      </w:r>
      <w:r w:rsidR="00DD50CA" w:rsidRPr="00BA1EB0">
        <w:rPr>
          <w:rFonts w:eastAsia="標楷體" w:hint="eastAsia"/>
          <w:color w:val="FF0000"/>
          <w:spacing w:val="4"/>
          <w:szCs w:val="24"/>
        </w:rPr>
        <w:t>,</w:t>
      </w:r>
      <w:r w:rsidR="00DD50CA">
        <w:rPr>
          <w:rFonts w:eastAsia="標楷體" w:hint="eastAsia"/>
          <w:color w:val="FF0000"/>
          <w:spacing w:val="4"/>
          <w:szCs w:val="24"/>
        </w:rPr>
        <w:t>922</w:t>
      </w:r>
      <w:r w:rsidR="00DD50CA" w:rsidRPr="00BA1EB0">
        <w:rPr>
          <w:rFonts w:eastAsia="標楷體" w:hint="eastAsia"/>
          <w:color w:val="FF0000"/>
          <w:spacing w:val="4"/>
          <w:szCs w:val="24"/>
        </w:rPr>
        <w:t>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7A251F"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7A251F">
        <w:rPr>
          <w:rFonts w:ascii="新細明體" w:eastAsia="新細明體" w:hAnsi="新細明體" w:hint="eastAsia"/>
          <w:szCs w:val="24"/>
        </w:rPr>
        <w:sym w:font="Wingdings 2" w:char="F0A2"/>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B63A49" w:rsidRPr="004D3ACB">
        <w:rPr>
          <w:rFonts w:eastAsia="標楷體"/>
          <w:spacing w:val="0"/>
          <w:szCs w:val="24"/>
        </w:rPr>
        <w:sym w:font="Wingdings" w:char="F0A8"/>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B63A49">
        <w:rPr>
          <w:rFonts w:ascii="新細明體" w:eastAsia="新細明體" w:hAnsi="新細明體" w:hint="eastAsia"/>
          <w:spacing w:val="0"/>
          <w:szCs w:val="24"/>
        </w:rPr>
        <w:sym w:font="Wingdings 2" w:char="F0A2"/>
      </w:r>
      <w:r w:rsidRPr="004D3ACB">
        <w:rPr>
          <w:rFonts w:eastAsia="標楷體" w:hAnsi="標楷體"/>
          <w:spacing w:val="0"/>
          <w:szCs w:val="24"/>
        </w:rPr>
        <w:t>不可參與投標。但我國廠商所供應財物或勞務之原產地得為下列外國者：</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517D66">
        <w:rPr>
          <w:rFonts w:eastAsia="標楷體"/>
          <w:color w:val="FF0000"/>
          <w:spacing w:val="0"/>
          <w:szCs w:val="24"/>
        </w:rPr>
        <w:t>___</w:t>
      </w:r>
      <w:r w:rsidR="00EF04DC" w:rsidRPr="00EF04DC">
        <w:rPr>
          <w:rFonts w:eastAsia="標楷體" w:hint="eastAsia"/>
          <w:color w:val="FF0000"/>
          <w:spacing w:val="0"/>
          <w:szCs w:val="24"/>
          <w:u w:val="single"/>
        </w:rPr>
        <w:t>全球</w:t>
      </w:r>
      <w:r w:rsidR="00EF04DC" w:rsidRPr="00EF04DC">
        <w:rPr>
          <w:rFonts w:eastAsia="標楷體"/>
          <w:color w:val="FF0000"/>
          <w:spacing w:val="0"/>
          <w:szCs w:val="24"/>
          <w:u w:val="single"/>
        </w:rPr>
        <w:t xml:space="preserve"> </w:t>
      </w:r>
      <w:r w:rsidRPr="00517D66">
        <w:rPr>
          <w:rFonts w:eastAsia="標楷體"/>
          <w:color w:val="FF0000"/>
          <w:spacing w:val="0"/>
          <w:szCs w:val="24"/>
        </w:rPr>
        <w:t>___</w:t>
      </w:r>
      <w:r w:rsidRPr="00EF04DC">
        <w:rPr>
          <w:rFonts w:eastAsia="標楷體"/>
          <w:spacing w:val="0"/>
          <w:szCs w:val="24"/>
        </w:rPr>
        <w:t>(</w:t>
      </w:r>
      <w:r w:rsidRPr="00EF04DC">
        <w:rPr>
          <w:rFonts w:eastAsia="標楷體" w:hAnsi="標楷體"/>
          <w:spacing w:val="0"/>
          <w:szCs w:val="24"/>
        </w:rPr>
        <w:t>未列明者即不允</w:t>
      </w:r>
      <w:r w:rsidRPr="004D3ACB">
        <w:rPr>
          <w:rFonts w:eastAsia="標楷體" w:hAnsi="標楷體"/>
          <w:spacing w:val="0"/>
          <w:szCs w:val="24"/>
        </w:rPr>
        <w:t>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517D66">
        <w:rPr>
          <w:rFonts w:ascii="Times New Roman" w:eastAsia="標楷體" w:hint="eastAsia"/>
          <w:color w:val="FF0000"/>
          <w:spacing w:val="0"/>
          <w:szCs w:val="24"/>
          <w:u w:val="single"/>
        </w:rPr>
        <w:t>7</w:t>
      </w:r>
      <w:r w:rsidRPr="009454AD">
        <w:rPr>
          <w:rFonts w:ascii="Times New Roman" w:eastAsia="標楷體"/>
          <w:color w:val="FF0000"/>
          <w:spacing w:val="0"/>
          <w:szCs w:val="24"/>
        </w:rPr>
        <w:t>月</w:t>
      </w:r>
      <w:r w:rsidR="00980B26">
        <w:rPr>
          <w:rFonts w:ascii="Times New Roman" w:eastAsia="標楷體" w:hint="eastAsia"/>
          <w:color w:val="FF0000"/>
          <w:spacing w:val="0"/>
          <w:szCs w:val="24"/>
          <w:u w:val="single"/>
        </w:rPr>
        <w:t>30</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10</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Pr>
          <w:rFonts w:eastAsia="標楷體" w:hint="eastAsia"/>
          <w:spacing w:val="0"/>
          <w:szCs w:val="24"/>
        </w:rPr>
        <w:t>12</w:t>
      </w:r>
      <w:r w:rsidR="005D1069">
        <w:rPr>
          <w:rFonts w:eastAsia="標楷體" w:hint="eastAsia"/>
          <w:spacing w:val="0"/>
          <w:szCs w:val="24"/>
        </w:rPr>
        <w:t>1</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5D1069">
        <w:rPr>
          <w:rFonts w:eastAsia="標楷體"/>
          <w:szCs w:val="24"/>
        </w:rPr>
        <w:sym w:font="Wingdings 2" w:char="F0A2"/>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5D1069"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5D1069" w:rsidRPr="004D3ACB">
        <w:rPr>
          <w:rFonts w:eastAsia="標楷體"/>
          <w:szCs w:val="24"/>
        </w:rPr>
        <w:sym w:font="Wingdings" w:char="F0A8"/>
      </w:r>
      <w:r w:rsidRPr="004D3ACB">
        <w:rPr>
          <w:rFonts w:eastAsia="標楷體"/>
          <w:szCs w:val="24"/>
        </w:rPr>
        <w:t>契約金額之一定比率：</w:t>
      </w:r>
      <w:r w:rsidR="005D1069" w:rsidRPr="005D1069">
        <w:rPr>
          <w:rFonts w:eastAsia="標楷體" w:hint="eastAsia"/>
          <w:szCs w:val="24"/>
          <w:u w:val="single"/>
        </w:rPr>
        <w:t xml:space="preserve"> </w:t>
      </w:r>
      <w:r w:rsidR="005D1069" w:rsidRPr="005D1069">
        <w:rPr>
          <w:rFonts w:eastAsia="標楷體"/>
          <w:szCs w:val="24"/>
          <w:u w:val="single"/>
        </w:rPr>
        <w:t xml:space="preserve"> </w:t>
      </w:r>
      <w:r w:rsidRPr="004D3ACB">
        <w:rPr>
          <w:rFonts w:eastAsia="標楷體"/>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5D1069" w:rsidRPr="006977A2">
        <w:rPr>
          <w:rFonts w:ascii="標楷體" w:eastAsia="標楷體" w:hAnsi="標楷體"/>
          <w:spacing w:val="0"/>
          <w:szCs w:val="24"/>
        </w:rPr>
        <w:t xml:space="preserve"> </w:t>
      </w:r>
    </w:p>
    <w:p w:rsidR="005D1069" w:rsidRDefault="00296EE9" w:rsidP="00296EE9">
      <w:pPr>
        <w:pStyle w:val="7"/>
        <w:numPr>
          <w:ilvl w:val="0"/>
          <w:numId w:val="1"/>
        </w:numPr>
        <w:ind w:left="1134" w:hanging="1134"/>
        <w:jc w:val="both"/>
        <w:textDirection w:val="lrTbV"/>
        <w:rPr>
          <w:rFonts w:eastAsia="標楷體"/>
          <w:spacing w:val="0"/>
          <w:szCs w:val="24"/>
        </w:rPr>
      </w:pPr>
      <w:r w:rsidRPr="005D1069">
        <w:rPr>
          <w:rFonts w:eastAsia="標楷體"/>
          <w:spacing w:val="0"/>
          <w:szCs w:val="24"/>
        </w:rPr>
        <w:t>履約保證金繳納期限</w:t>
      </w:r>
      <w:r w:rsidRPr="005D1069">
        <w:rPr>
          <w:rFonts w:eastAsia="標楷體"/>
          <w:spacing w:val="0"/>
          <w:szCs w:val="24"/>
        </w:rPr>
        <w:t>(</w:t>
      </w:r>
      <w:r w:rsidRPr="005D1069">
        <w:rPr>
          <w:rFonts w:eastAsia="標楷體"/>
          <w:spacing w:val="0"/>
          <w:szCs w:val="24"/>
        </w:rPr>
        <w:t>無履約保證金者免填</w:t>
      </w:r>
      <w:r w:rsidRPr="005D1069">
        <w:rPr>
          <w:rFonts w:eastAsia="標楷體"/>
          <w:spacing w:val="0"/>
          <w:szCs w:val="24"/>
        </w:rPr>
        <w:t>)</w:t>
      </w:r>
      <w:r w:rsidRPr="005D1069">
        <w:rPr>
          <w:rFonts w:eastAsia="標楷體"/>
          <w:spacing w:val="0"/>
          <w:szCs w:val="24"/>
        </w:rPr>
        <w:t>：</w:t>
      </w:r>
    </w:p>
    <w:p w:rsidR="00296EE9" w:rsidRPr="005D1069" w:rsidRDefault="00296EE9" w:rsidP="00296EE9">
      <w:pPr>
        <w:pStyle w:val="7"/>
        <w:numPr>
          <w:ilvl w:val="0"/>
          <w:numId w:val="1"/>
        </w:numPr>
        <w:ind w:left="1134" w:hanging="1134"/>
        <w:jc w:val="both"/>
        <w:textDirection w:val="lrTbV"/>
        <w:rPr>
          <w:rFonts w:eastAsia="標楷體"/>
          <w:spacing w:val="0"/>
          <w:szCs w:val="24"/>
        </w:rPr>
      </w:pPr>
      <w:r w:rsidRPr="005D1069">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BA1EB0">
        <w:rPr>
          <w:rFonts w:ascii="新細明體" w:eastAsia="新細明體" w:hAnsi="新細明體" w:hint="eastAsia"/>
          <w:szCs w:val="24"/>
        </w:rPr>
        <w:t>■</w:t>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Pr>
          <w:rFonts w:eastAsia="標楷體" w:hint="eastAsia"/>
          <w:spacing w:val="0"/>
          <w:szCs w:val="24"/>
        </w:rPr>
        <w:t>本院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Pr>
          <w:rFonts w:eastAsia="標楷體" w:hint="eastAsia"/>
          <w:szCs w:val="24"/>
        </w:rPr>
        <w:t>107</w:t>
      </w:r>
      <w:r w:rsidRPr="004D3ACB">
        <w:rPr>
          <w:rFonts w:eastAsia="標楷體"/>
          <w:szCs w:val="24"/>
        </w:rPr>
        <w:t>年</w:t>
      </w:r>
      <w:r w:rsidR="00517D66">
        <w:rPr>
          <w:rFonts w:eastAsia="標楷體" w:hint="eastAsia"/>
          <w:szCs w:val="24"/>
        </w:rPr>
        <w:t>7</w:t>
      </w:r>
      <w:r w:rsidRPr="004D3ACB">
        <w:rPr>
          <w:rFonts w:eastAsia="標楷體"/>
          <w:szCs w:val="24"/>
        </w:rPr>
        <w:t>月</w:t>
      </w:r>
      <w:r w:rsidR="00980B26">
        <w:rPr>
          <w:rFonts w:eastAsia="標楷體" w:hint="eastAsia"/>
          <w:szCs w:val="24"/>
        </w:rPr>
        <w:t>27</w:t>
      </w:r>
      <w:r w:rsidRPr="004D3ACB">
        <w:rPr>
          <w:rFonts w:eastAsia="標楷體"/>
          <w:szCs w:val="24"/>
        </w:rPr>
        <w:t>日</w:t>
      </w:r>
      <w:r>
        <w:rPr>
          <w:rFonts w:eastAsia="標楷體" w:hint="eastAsia"/>
          <w:szCs w:val="24"/>
        </w:rPr>
        <w:t>17</w:t>
      </w:r>
      <w:r w:rsidRPr="004D3ACB">
        <w:rPr>
          <w:rFonts w:eastAsia="標楷體"/>
          <w:szCs w:val="24"/>
        </w:rPr>
        <w:t>時</w:t>
      </w:r>
      <w:r>
        <w:rPr>
          <w:rFonts w:eastAsia="標楷體" w:hint="eastAsia"/>
          <w:szCs w:val="24"/>
        </w:rPr>
        <w:t>0</w:t>
      </w:r>
      <w:r w:rsidRPr="004D3ACB">
        <w:rPr>
          <w:rFonts w:eastAsia="標楷體"/>
          <w:szCs w:val="24"/>
        </w:rPr>
        <w:t>分前，以郵遞、專人送達或電子投標方式送達至下列收件地點或網站：</w:t>
      </w:r>
      <w:r w:rsidRPr="002B0563">
        <w:rPr>
          <w:rFonts w:eastAsia="標楷體" w:hint="eastAsia"/>
          <w:b/>
          <w:color w:val="FF0000"/>
          <w:szCs w:val="24"/>
        </w:rPr>
        <w:t>財團法人農業科技研究院文書室</w:t>
      </w:r>
      <w:r w:rsidRPr="002B0563">
        <w:rPr>
          <w:rFonts w:eastAsia="標楷體" w:hint="eastAsia"/>
          <w:b/>
          <w:color w:val="FF0000"/>
          <w:szCs w:val="24"/>
        </w:rPr>
        <w:t>(300</w:t>
      </w:r>
      <w:r w:rsidRPr="002B0563">
        <w:rPr>
          <w:rFonts w:eastAsia="標楷體" w:hint="eastAsia"/>
          <w:b/>
          <w:color w:val="FF0000"/>
          <w:szCs w:val="24"/>
        </w:rPr>
        <w:t>新竹市香山區大湖路</w:t>
      </w:r>
      <w:r w:rsidRPr="002B0563">
        <w:rPr>
          <w:rFonts w:eastAsia="標楷體" w:hint="eastAsia"/>
          <w:b/>
          <w:color w:val="FF0000"/>
          <w:szCs w:val="24"/>
        </w:rPr>
        <w:t>51</w:t>
      </w:r>
      <w:r w:rsidRPr="002B0563">
        <w:rPr>
          <w:rFonts w:eastAsia="標楷體" w:hint="eastAsia"/>
          <w:b/>
          <w:color w:val="FF0000"/>
          <w:szCs w:val="24"/>
        </w:rPr>
        <w:t>巷</w:t>
      </w:r>
      <w:r w:rsidRPr="002B0563">
        <w:rPr>
          <w:rFonts w:eastAsia="標楷體" w:hint="eastAsia"/>
          <w:b/>
          <w:color w:val="FF0000"/>
          <w:szCs w:val="24"/>
        </w:rPr>
        <w:t>1</w:t>
      </w:r>
      <w:r w:rsidRPr="002B0563">
        <w:rPr>
          <w:rFonts w:eastAsia="標楷體" w:hint="eastAsia"/>
          <w:b/>
          <w:color w:val="FF0000"/>
          <w:szCs w:val="24"/>
        </w:rPr>
        <w:t>號</w:t>
      </w:r>
      <w:r w:rsidRPr="002B0563">
        <w:rPr>
          <w:rFonts w:eastAsia="標楷體" w:hint="eastAsia"/>
          <w:b/>
          <w:color w:val="FF000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B59BA" w:rsidRDefault="00EB59BA"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DD50CA" w:rsidP="007A5021">
            <w:pPr>
              <w:spacing w:line="360" w:lineRule="auto"/>
              <w:rPr>
                <w:rFonts w:ascii="標楷體" w:eastAsia="標楷體"/>
                <w:b/>
                <w:sz w:val="40"/>
                <w:szCs w:val="40"/>
              </w:rPr>
            </w:pPr>
            <w:r>
              <w:rPr>
                <w:rFonts w:ascii="標楷體" w:eastAsia="標楷體" w:hint="eastAsia"/>
                <w:b/>
                <w:sz w:val="40"/>
                <w:szCs w:val="40"/>
              </w:rPr>
              <w:t>10710141</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DD50CA" w:rsidP="002F7609">
            <w:pPr>
              <w:spacing w:line="480" w:lineRule="exact"/>
              <w:rPr>
                <w:rFonts w:ascii="標楷體" w:eastAsia="標楷體"/>
                <w:b/>
                <w:sz w:val="40"/>
                <w:szCs w:val="40"/>
              </w:rPr>
            </w:pPr>
            <w:r>
              <w:rPr>
                <w:rFonts w:ascii="標楷體" w:eastAsia="標楷體" w:hAnsi="標楷體" w:hint="eastAsia"/>
                <w:b/>
                <w:sz w:val="40"/>
                <w:szCs w:val="40"/>
              </w:rPr>
              <w:t>產業市場分析報告</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9C6072" w:rsidRDefault="009C6072" w:rsidP="00296EE9">
      <w:pPr>
        <w:spacing w:line="480" w:lineRule="exact"/>
        <w:jc w:val="center"/>
        <w:rPr>
          <w:rFonts w:ascii="標楷體" w:eastAsia="標楷體" w:hAnsi="標楷體"/>
          <w:b/>
        </w:rPr>
      </w:pPr>
    </w:p>
    <w:p w:rsidR="009C6072" w:rsidRDefault="009C6072" w:rsidP="00296EE9">
      <w:pPr>
        <w:spacing w:line="480" w:lineRule="exact"/>
        <w:jc w:val="center"/>
        <w:rPr>
          <w:rFonts w:ascii="標楷體" w:eastAsia="標楷體" w:hAnsi="標楷體"/>
          <w:b/>
        </w:rPr>
      </w:pPr>
    </w:p>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Pr="001A22F2">
        <w:rPr>
          <w:rFonts w:ascii="標楷體" w:eastAsia="標楷體" w:hAnsi="標楷體" w:hint="eastAsia"/>
          <w:b/>
        </w:rPr>
        <w:t xml:space="preserve"> </w:t>
      </w:r>
      <w:r w:rsidR="00DD50CA">
        <w:rPr>
          <w:rFonts w:ascii="標楷體" w:eastAsia="標楷體" w:hAnsi="標楷體" w:hint="eastAsia"/>
          <w:b/>
        </w:rPr>
        <w:t>產業市場分析報告</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人簽署契約正本2份，機關及廠商各執1份，並由雙方各依規定貼用印花稅票。副本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DD50CA">
        <w:rPr>
          <w:rFonts w:ascii="標楷體" w:eastAsia="標楷體" w:hAnsi="標楷體" w:hint="eastAsia"/>
          <w:spacing w:val="0"/>
          <w:kern w:val="2"/>
          <w:szCs w:val="24"/>
          <w:u w:val="single"/>
        </w:rPr>
        <w:t>產業市場分析報告</w:t>
      </w:r>
      <w:r w:rsidRPr="006F3D4E">
        <w:rPr>
          <w:rFonts w:ascii="標楷體" w:eastAsia="標楷體" w:hAnsi="標楷體" w:hint="eastAsia"/>
          <w:spacing w:val="0"/>
          <w:kern w:val="2"/>
          <w:szCs w:val="24"/>
          <w:u w:val="single"/>
        </w:rPr>
        <w:t xml:space="preserve">  </w:t>
      </w:r>
      <w:r w:rsidR="00B50F93">
        <w:rPr>
          <w:rFonts w:ascii="標楷體" w:eastAsia="標楷體" w:hAnsi="標楷體" w:hint="eastAsia"/>
          <w:spacing w:val="0"/>
          <w:kern w:val="2"/>
          <w:szCs w:val="24"/>
          <w:u w:val="single"/>
        </w:rPr>
        <w:t>1批</w:t>
      </w:r>
      <w:r w:rsidRPr="006F3D4E">
        <w:rPr>
          <w:rFonts w:ascii="標楷體" w:eastAsia="標楷體" w:hAnsi="標楷體" w:hint="eastAsia"/>
          <w:spacing w:val="0"/>
          <w:kern w:val="2"/>
          <w:szCs w:val="24"/>
          <w:u w:val="single"/>
        </w:rPr>
        <w:t>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5D106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5D1069" w:rsidP="00296EE9">
      <w:pPr>
        <w:spacing w:line="400" w:lineRule="exact"/>
        <w:ind w:left="1134" w:right="57" w:hanging="284"/>
        <w:jc w:val="both"/>
        <w:textDirection w:val="lrTbV"/>
        <w:rPr>
          <w:rFonts w:ascii="標楷體" w:eastAsia="標楷體" w:hAnsi="標楷體"/>
        </w:rPr>
      </w:pPr>
      <w:r>
        <w:rPr>
          <w:rFonts w:ascii="新細明體" w:hAnsi="新細明體" w:hint="eastAsia"/>
        </w:rPr>
        <w:t>■</w:t>
      </w:r>
      <w:r w:rsidR="00296EE9" w:rsidRPr="00222EA6">
        <w:rPr>
          <w:rFonts w:ascii="標楷體" w:eastAsia="標楷體" w:hAnsi="標楷體" w:hint="eastAsia"/>
        </w:rPr>
        <w:t>廠商應於</w:t>
      </w:r>
      <w:r w:rsidR="00296EE9" w:rsidRPr="00222EA6">
        <w:rPr>
          <w:rFonts w:ascii="標楷體" w:eastAsia="標楷體" w:hAnsi="標楷體" w:hint="eastAsia"/>
          <w:u w:val="single"/>
        </w:rPr>
        <w:t xml:space="preserve"> </w:t>
      </w:r>
      <w:r>
        <w:rPr>
          <w:rFonts w:ascii="標楷體" w:eastAsia="標楷體" w:hAnsi="標楷體" w:hint="eastAsia"/>
          <w:u w:val="single"/>
        </w:rPr>
        <w:t>107</w:t>
      </w:r>
      <w:r w:rsidR="00296EE9" w:rsidRPr="00222EA6">
        <w:rPr>
          <w:rFonts w:ascii="標楷體" w:eastAsia="標楷體" w:hAnsi="標楷體" w:hint="eastAsia"/>
        </w:rPr>
        <w:t>年</w:t>
      </w:r>
      <w:r w:rsidR="00296EE9">
        <w:rPr>
          <w:rFonts w:ascii="標楷體" w:eastAsia="標楷體" w:hAnsi="標楷體" w:hint="eastAsia"/>
          <w:u w:val="single"/>
        </w:rPr>
        <w:t xml:space="preserve"> </w:t>
      </w:r>
      <w:r w:rsidR="00517D66">
        <w:rPr>
          <w:rFonts w:ascii="標楷體" w:eastAsia="標楷體" w:hAnsi="標楷體" w:hint="eastAsia"/>
          <w:u w:val="single"/>
        </w:rPr>
        <w:t>8</w:t>
      </w:r>
      <w:r w:rsidR="00296EE9" w:rsidRPr="00222EA6">
        <w:rPr>
          <w:rFonts w:ascii="標楷體" w:eastAsia="標楷體" w:hAnsi="標楷體" w:hint="eastAsia"/>
        </w:rPr>
        <w:t>月</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日以前或(</w:t>
      </w:r>
      <w:r>
        <w:rPr>
          <w:rFonts w:ascii="新細明體" w:hAnsi="新細明體" w:hint="eastAsia"/>
        </w:rPr>
        <w:t>■</w:t>
      </w:r>
      <w:r w:rsidR="00296EE9" w:rsidRPr="00222EA6">
        <w:rPr>
          <w:rFonts w:ascii="標楷體" w:eastAsia="標楷體" w:hAnsi="標楷體" w:hint="eastAsia"/>
        </w:rPr>
        <w:t>決標日□機關簽約日□機關通知日□收到信用狀日)起</w:t>
      </w:r>
      <w:r w:rsidR="00D74483" w:rsidRPr="00D74483">
        <w:rPr>
          <w:rFonts w:ascii="標楷體" w:eastAsia="標楷體" w:hAnsi="標楷體" w:hint="eastAsia"/>
          <w:u w:val="single"/>
        </w:rPr>
        <w:t xml:space="preserve"> </w:t>
      </w:r>
      <w:r w:rsidR="002F68EE">
        <w:rPr>
          <w:rFonts w:ascii="標楷體" w:eastAsia="標楷體" w:hAnsi="標楷體" w:hint="eastAsia"/>
          <w:u w:val="single"/>
        </w:rPr>
        <w:t>15</w:t>
      </w:r>
      <w:r w:rsidR="00D74483" w:rsidRPr="00D74483">
        <w:rPr>
          <w:rFonts w:ascii="標楷體" w:eastAsia="標楷體" w:hAnsi="標楷體" w:hint="eastAsia"/>
          <w:u w:val="single"/>
        </w:rPr>
        <w:t xml:space="preserve"> </w:t>
      </w:r>
      <w:r w:rsidR="00296EE9" w:rsidRPr="00222EA6">
        <w:rPr>
          <w:rFonts w:ascii="標楷體" w:eastAsia="標楷體" w:hAnsi="標楷體" w:hint="eastAsia"/>
        </w:rPr>
        <w:t>天/月內將採購標的送達</w:t>
      </w:r>
      <w:r w:rsidRPr="005D1069">
        <w:rPr>
          <w:rFonts w:ascii="標楷體" w:eastAsia="標楷體" w:hAnsi="標楷體" w:hint="eastAsia"/>
          <w:u w:val="single"/>
        </w:rPr>
        <w:t>本院</w:t>
      </w:r>
      <w:r w:rsidR="00296EE9" w:rsidRPr="0031227C">
        <w:rPr>
          <w:rFonts w:ascii="標楷體" w:eastAsia="標楷體" w:hAnsi="標楷體" w:hint="eastAsia"/>
        </w:rPr>
        <w:t>(</w:t>
      </w:r>
      <w:r w:rsidR="00296EE9" w:rsidRPr="00222EA6">
        <w:rPr>
          <w:rFonts w:ascii="標楷體" w:eastAsia="標楷體" w:hAnsi="標楷體" w:hint="eastAsia"/>
        </w:rPr>
        <w:t>(指定之場所)/完成</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(交易條件)。</w:t>
      </w:r>
    </w:p>
    <w:p w:rsidR="00296EE9" w:rsidRDefault="00296EE9"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rPr>
        <w:t>月</w:t>
      </w:r>
      <w:r>
        <w:rPr>
          <w:rFonts w:ascii="標楷體" w:eastAsia="標楷體" w:hAnsi="標楷體" w:hint="eastAsia"/>
          <w:u w:val="single"/>
        </w:rPr>
        <w:t xml:space="preserve">  </w:t>
      </w:r>
      <w:r w:rsidRPr="00222EA6">
        <w:rPr>
          <w:rFonts w:ascii="標楷體" w:eastAsia="標楷體" w:hAnsi="標楷體" w:hint="eastAsia"/>
        </w:rPr>
        <w:t>日以前或(□決標日□簽約日□收到信用狀日)起</w:t>
      </w:r>
      <w:r w:rsidRPr="00244081">
        <w:rPr>
          <w:rFonts w:ascii="標楷體" w:eastAsia="標楷體" w:hAnsi="標楷體" w:hint="eastAsia"/>
          <w:u w:val="single"/>
        </w:rPr>
        <w:t xml:space="preserve">  </w:t>
      </w:r>
      <w:r w:rsidRPr="00222EA6">
        <w:rPr>
          <w:rFonts w:ascii="標楷體" w:eastAsia="標楷體" w:hAnsi="標楷體" w:hint="eastAsia"/>
        </w:rPr>
        <w:t>天/月內將採購標的送達</w:t>
      </w:r>
      <w:r w:rsidRPr="001251DE">
        <w:rPr>
          <w:rFonts w:ascii="標楷體" w:eastAsia="標楷體" w:hAnsi="標楷體" w:hint="eastAsia"/>
          <w:u w:val="single"/>
        </w:rPr>
        <w:t xml:space="preserve">        </w:t>
      </w:r>
      <w:r w:rsidRPr="00222EA6">
        <w:rPr>
          <w:rFonts w:ascii="標楷體" w:eastAsia="標楷體" w:hAnsi="標楷體" w:hint="eastAsia"/>
        </w:rPr>
        <w:t>，安裝測試完畢，且測試結果符合契約規定。</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5D106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Default="00296EE9" w:rsidP="005D1069">
      <w:pPr>
        <w:spacing w:line="400" w:lineRule="exact"/>
        <w:ind w:left="1800" w:hangingChars="750" w:hanging="1800"/>
        <w:rPr>
          <w:rFonts w:ascii="標楷體" w:eastAsia="標楷體" w:hAnsi="標楷體"/>
        </w:rPr>
      </w:pPr>
      <w:r>
        <w:rPr>
          <w:rFonts w:ascii="標楷體" w:eastAsia="標楷體" w:hAnsi="標楷體" w:hint="eastAsia"/>
        </w:rPr>
        <w:t xml:space="preserve">       </w:t>
      </w:r>
      <w:r w:rsidR="005D1069" w:rsidRPr="006F7D96">
        <w:rPr>
          <w:rFonts w:ascii="標楷體" w:eastAsia="標楷體" w:hAnsi="標楷體" w:hint="eastAsia"/>
        </w:rPr>
        <w:t>□</w:t>
      </w:r>
      <w:r w:rsidRPr="00BC0F06">
        <w:rPr>
          <w:rFonts w:ascii="標楷體" w:eastAsia="標楷體" w:hAnsi="標楷體" w:hint="eastAsia"/>
        </w:rPr>
        <w:t>其他：</w:t>
      </w:r>
      <w:r w:rsidR="005D1069" w:rsidRPr="006F7D96">
        <w:rPr>
          <w:rFonts w:ascii="標楷體" w:eastAsia="標楷體" w:hAnsi="標楷體" w:hint="eastAsia"/>
        </w:rPr>
        <w:t>____________________</w:t>
      </w:r>
    </w:p>
    <w:p w:rsidR="00296EE9" w:rsidRPr="006F7D96" w:rsidRDefault="00296EE9" w:rsidP="005D1069">
      <w:pPr>
        <w:spacing w:line="40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5D1069" w:rsidP="00296EE9">
      <w:pPr>
        <w:spacing w:line="400" w:lineRule="exact"/>
        <w:ind w:left="1134" w:right="57" w:hanging="284"/>
        <w:jc w:val="both"/>
        <w:textDirection w:val="lrTbV"/>
        <w:rPr>
          <w:rFonts w:ascii="標楷體" w:eastAsia="標楷體" w:hAnsi="標楷體"/>
        </w:rPr>
      </w:pPr>
      <w:r>
        <w:rPr>
          <w:rFonts w:ascii="新細明體" w:hAnsi="新細明體" w:hint="eastAsia"/>
        </w:rPr>
        <w:t>■</w:t>
      </w:r>
      <w:r w:rsidR="00296EE9" w:rsidRPr="006F7D96">
        <w:rPr>
          <w:rFonts w:ascii="標楷體" w:eastAsia="標楷體" w:hAnsi="標楷體" w:hint="eastAsia"/>
        </w:rPr>
        <w:t>一次交清。</w:t>
      </w:r>
    </w:p>
    <w:p w:rsidR="00296EE9" w:rsidRPr="006F7D96" w:rsidRDefault="005D106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sidR="00296EE9">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5D106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□履約保證金於履約驗收合格且無待解決事項後30日內發還</w:t>
      </w:r>
      <w:r w:rsidR="00AC66DC">
        <w:rPr>
          <w:rFonts w:ascii="標楷體" w:eastAsia="標楷體" w:hAnsi="標楷體" w:hint="eastAsia"/>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 (由機關於招標時載明)。其餘之部分於_____(由機關於招標時載明)且無待解決事項後30日內發還。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5D1069">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bookmarkStart w:id="0" w:name="_GoBack"/>
      <w:bookmarkEnd w:id="0"/>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sidRPr="006F7D96">
        <w:rPr>
          <w:rFonts w:ascii="標楷體" w:eastAsia="標楷體" w:hAnsi="標楷體" w:hint="eastAsia"/>
          <w:szCs w:val="24"/>
        </w:rPr>
        <w:t xml:space="preserve"> </w:t>
      </w:r>
      <w:r w:rsidR="00517D66">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DD50CA">
              <w:rPr>
                <w:rFonts w:ascii="標楷體" w:eastAsia="標楷體" w:hAnsi="標楷體" w:hint="eastAsia"/>
                <w:u w:val="single"/>
              </w:rPr>
              <w:t>10710141</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DD50CA" w:rsidP="007A5021">
            <w:pPr>
              <w:spacing w:line="360" w:lineRule="exact"/>
              <w:rPr>
                <w:rFonts w:ascii="標楷體" w:eastAsia="標楷體" w:hAnsi="標楷體"/>
                <w:u w:val="single"/>
              </w:rPr>
            </w:pPr>
            <w:r>
              <w:rPr>
                <w:rFonts w:ascii="標楷體" w:eastAsia="標楷體" w:hAnsi="標楷體" w:hint="eastAsia"/>
              </w:rPr>
              <w:t>產業市場分析報告</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914FCA">
            <w:pPr>
              <w:spacing w:line="360" w:lineRule="exact"/>
              <w:jc w:val="both"/>
              <w:rPr>
                <w:rFonts w:ascii="標楷體" w:eastAsia="標楷體" w:hAnsi="標楷體"/>
              </w:rPr>
            </w:pPr>
            <w:r w:rsidRPr="000356FC">
              <w:rPr>
                <w:rFonts w:ascii="標楷體" w:eastAsia="標楷體" w:hAnsi="標楷體" w:hint="eastAsia"/>
              </w:rPr>
              <w:t>■7.規格資料</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Pr="00D53867" w:rsidRDefault="00296EE9" w:rsidP="00296EE9">
      <w:pPr>
        <w:pStyle w:val="26"/>
        <w:tabs>
          <w:tab w:val="left" w:pos="9214"/>
          <w:tab w:val="left" w:pos="9923"/>
        </w:tabs>
        <w:spacing w:line="260" w:lineRule="exact"/>
        <w:rPr>
          <w:rFonts w:ascii="標楷體" w:eastAsia="標楷體" w:hAnsi="標楷體" w:cs="Arial Unicode MS"/>
          <w:spacing w:val="-4"/>
          <w:szCs w:val="24"/>
        </w:rPr>
      </w:pPr>
      <w:r w:rsidRPr="00D53867">
        <w:rPr>
          <w:rFonts w:ascii="標楷體" w:eastAsia="標楷體" w:hAnsi="標楷體" w:cs="Arial Unicode MS" w:hint="eastAsia"/>
          <w:spacing w:val="-4"/>
          <w:szCs w:val="24"/>
        </w:rPr>
        <w:t>本廠商參加</w:t>
      </w:r>
      <w:r w:rsidRPr="00D53867">
        <w:rPr>
          <w:rFonts w:ascii="標楷體" w:eastAsia="標楷體" w:hAnsi="標楷體" w:cs="Arial Unicode MS" w:hint="eastAsia"/>
          <w:spacing w:val="-4"/>
          <w:szCs w:val="24"/>
          <w:u w:val="single"/>
        </w:rPr>
        <w:t>財團法人農業科技研究院</w:t>
      </w:r>
      <w:r w:rsidRPr="00D53867">
        <w:rPr>
          <w:rFonts w:ascii="標楷體" w:eastAsia="標楷體" w:hAnsi="標楷體" w:cs="Arial Unicode MS" w:hint="eastAsia"/>
          <w:spacing w:val="-4"/>
          <w:szCs w:val="24"/>
        </w:rPr>
        <w:t>招標採購</w:t>
      </w:r>
      <w:r w:rsidRPr="00D53867">
        <w:rPr>
          <w:rFonts w:ascii="標楷體" w:eastAsia="標楷體" w:hAnsi="標楷體" w:hint="eastAsia"/>
          <w:szCs w:val="24"/>
        </w:rPr>
        <w:t>「</w:t>
      </w:r>
      <w:r w:rsidR="00DD50CA">
        <w:rPr>
          <w:rFonts w:ascii="標楷體" w:eastAsia="標楷體" w:hAnsi="標楷體" w:cs="Arial Unicode MS" w:hint="eastAsia"/>
          <w:spacing w:val="-4"/>
          <w:szCs w:val="24"/>
        </w:rPr>
        <w:t>產業市場分析報告</w:t>
      </w:r>
      <w:r w:rsidRPr="00D53867">
        <w:rPr>
          <w:rFonts w:ascii="標楷體" w:eastAsia="標楷體" w:hAnsi="標楷體" w:cs="Arial Unicode MS" w:hint="eastAsia"/>
          <w:spacing w:val="-4"/>
          <w:szCs w:val="2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296EE9" w:rsidRDefault="00296EE9" w:rsidP="00296EE9">
      <w:pPr>
        <w:spacing w:line="360" w:lineRule="exact"/>
        <w:jc w:val="center"/>
        <w:rPr>
          <w:rFonts w:ascii="標楷體" w:eastAsia="標楷體" w:hAnsi="標楷體"/>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F68EE" w:rsidRPr="0086145E">
        <w:rPr>
          <w:rFonts w:ascii="Bookman Old Style" w:eastAsia="標楷體" w:hAnsi="Bookman Old Style" w:hint="eastAsia"/>
          <w:sz w:val="32"/>
          <w:szCs w:val="32"/>
        </w:rPr>
        <w:t>「</w:t>
      </w:r>
      <w:r w:rsidR="00DD50CA">
        <w:rPr>
          <w:rFonts w:ascii="標楷體" w:eastAsia="標楷體" w:hAnsi="標楷體" w:hint="eastAsia"/>
          <w:color w:val="FF0000"/>
          <w:sz w:val="32"/>
          <w:szCs w:val="32"/>
        </w:rPr>
        <w:t>產業市場分析報告</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43049AE2" wp14:editId="22B6B6D5">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CA" w:rsidRPr="00F212F0" w:rsidRDefault="00914FCA"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914FCA" w:rsidRPr="00F212F0" w:rsidRDefault="00914FCA"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5690BDFA" wp14:editId="09D50D4B">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CA" w:rsidRPr="00F212F0" w:rsidRDefault="00914FCA"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914FCA" w:rsidRPr="00F212F0" w:rsidRDefault="00914FCA"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DD50CA">
        <w:rPr>
          <w:rFonts w:eastAsia="標楷體"/>
          <w:sz w:val="32"/>
          <w:u w:val="single"/>
        </w:rPr>
        <w:t>10710141</w:t>
      </w:r>
      <w:r w:rsidRPr="0086145E">
        <w:rPr>
          <w:rFonts w:ascii="Bookman Old Style" w:eastAsia="標楷體" w:hAnsi="Bookman Old Style" w:hint="eastAsia"/>
          <w:sz w:val="32"/>
          <w:szCs w:val="32"/>
        </w:rPr>
        <w:t>「</w:t>
      </w:r>
      <w:r w:rsidR="00DD50CA">
        <w:rPr>
          <w:rFonts w:ascii="標楷體" w:eastAsia="標楷體" w:hAnsi="標楷體" w:hint="eastAsia"/>
          <w:sz w:val="32"/>
          <w:szCs w:val="32"/>
        </w:rPr>
        <w:t>產業市場分析報告</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6B580EB5" wp14:editId="2C392E3D">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28AFB700" wp14:editId="780C307F">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06AD6C81" wp14:editId="462847C9">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1256C955" wp14:editId="26767728">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10"/>
          <w:footerReference w:type="default" r:id="rId11"/>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DD50CA">
        <w:rPr>
          <w:rFonts w:eastAsia="標楷體" w:hint="eastAsia"/>
          <w:sz w:val="32"/>
          <w:szCs w:val="32"/>
        </w:rPr>
        <w:t>產業市場分析報告</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DD50CA">
        <w:rPr>
          <w:rFonts w:eastAsia="標楷體" w:hint="eastAsia"/>
          <w:sz w:val="32"/>
          <w:szCs w:val="32"/>
        </w:rPr>
        <w:t>10710141</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517D66">
        <w:rPr>
          <w:rFonts w:eastAsia="標楷體" w:hint="eastAsia"/>
          <w:sz w:val="32"/>
          <w:szCs w:val="32"/>
        </w:rPr>
        <w:t>7</w:t>
      </w:r>
      <w:r w:rsidRPr="002325FD">
        <w:rPr>
          <w:rFonts w:eastAsia="標楷體" w:hint="eastAsia"/>
          <w:sz w:val="32"/>
          <w:szCs w:val="32"/>
        </w:rPr>
        <w:t>月</w:t>
      </w:r>
      <w:r w:rsidR="00980B26">
        <w:rPr>
          <w:rFonts w:eastAsia="標楷體" w:hint="eastAsia"/>
          <w:sz w:val="32"/>
          <w:szCs w:val="32"/>
        </w:rPr>
        <w:t>27</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FF" w:rsidRDefault="009A0CFF">
      <w:r>
        <w:separator/>
      </w:r>
    </w:p>
  </w:endnote>
  <w:endnote w:type="continuationSeparator" w:id="0">
    <w:p w:rsidR="009A0CFF" w:rsidRDefault="009A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CA" w:rsidRDefault="00914FC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14FCA" w:rsidRDefault="00914FC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CA" w:rsidRDefault="00914FC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A0CFF">
      <w:rPr>
        <w:rStyle w:val="ae"/>
        <w:noProof/>
      </w:rPr>
      <w:t>1</w:t>
    </w:r>
    <w:r>
      <w:rPr>
        <w:rStyle w:val="ae"/>
      </w:rPr>
      <w:fldChar w:fldCharType="end"/>
    </w:r>
  </w:p>
  <w:p w:rsidR="00914FCA" w:rsidRDefault="00914FC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CA" w:rsidRDefault="00914FC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14FCA" w:rsidRDefault="00914FC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CA" w:rsidRDefault="00914FC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51544">
      <w:rPr>
        <w:rStyle w:val="ae"/>
        <w:noProof/>
      </w:rPr>
      <w:t>48</w:t>
    </w:r>
    <w:r>
      <w:rPr>
        <w:rStyle w:val="ae"/>
      </w:rPr>
      <w:fldChar w:fldCharType="end"/>
    </w:r>
  </w:p>
  <w:p w:rsidR="00914FCA" w:rsidRDefault="00914F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FF" w:rsidRDefault="009A0CFF">
      <w:r>
        <w:separator/>
      </w:r>
    </w:p>
  </w:footnote>
  <w:footnote w:type="continuationSeparator" w:id="0">
    <w:p w:rsidR="009A0CFF" w:rsidRDefault="009A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
  </w:num>
  <w:num w:numId="2">
    <w:abstractNumId w:val="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2"/>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6619"/>
    <w:rsid w:val="000604F1"/>
    <w:rsid w:val="000642AD"/>
    <w:rsid w:val="0006500C"/>
    <w:rsid w:val="00073900"/>
    <w:rsid w:val="0007497A"/>
    <w:rsid w:val="00074D07"/>
    <w:rsid w:val="00075452"/>
    <w:rsid w:val="00075B42"/>
    <w:rsid w:val="0008128A"/>
    <w:rsid w:val="000849EA"/>
    <w:rsid w:val="00086759"/>
    <w:rsid w:val="00087E1A"/>
    <w:rsid w:val="00087FED"/>
    <w:rsid w:val="0009026A"/>
    <w:rsid w:val="00091930"/>
    <w:rsid w:val="00091AC8"/>
    <w:rsid w:val="00095093"/>
    <w:rsid w:val="0009690B"/>
    <w:rsid w:val="0009702C"/>
    <w:rsid w:val="000A3345"/>
    <w:rsid w:val="000A35DE"/>
    <w:rsid w:val="000A3CCA"/>
    <w:rsid w:val="000A4A2B"/>
    <w:rsid w:val="000B54FC"/>
    <w:rsid w:val="000C038D"/>
    <w:rsid w:val="000C1017"/>
    <w:rsid w:val="000C2123"/>
    <w:rsid w:val="000C6BC6"/>
    <w:rsid w:val="000C7CCC"/>
    <w:rsid w:val="000D2078"/>
    <w:rsid w:val="000D23AD"/>
    <w:rsid w:val="000D4A75"/>
    <w:rsid w:val="000D4BA5"/>
    <w:rsid w:val="000D575D"/>
    <w:rsid w:val="000D653A"/>
    <w:rsid w:val="000D7629"/>
    <w:rsid w:val="000E1F97"/>
    <w:rsid w:val="000E41AB"/>
    <w:rsid w:val="000F373F"/>
    <w:rsid w:val="000F6F93"/>
    <w:rsid w:val="001027B1"/>
    <w:rsid w:val="00102F54"/>
    <w:rsid w:val="00103DE2"/>
    <w:rsid w:val="00104875"/>
    <w:rsid w:val="00104994"/>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16B"/>
    <w:rsid w:val="001F2B81"/>
    <w:rsid w:val="001F4196"/>
    <w:rsid w:val="001F7BF1"/>
    <w:rsid w:val="0020011C"/>
    <w:rsid w:val="0020046A"/>
    <w:rsid w:val="0020478D"/>
    <w:rsid w:val="00210A0E"/>
    <w:rsid w:val="00212E9C"/>
    <w:rsid w:val="0021757D"/>
    <w:rsid w:val="002210FD"/>
    <w:rsid w:val="00221F0D"/>
    <w:rsid w:val="00223573"/>
    <w:rsid w:val="00224655"/>
    <w:rsid w:val="00225461"/>
    <w:rsid w:val="00227EC9"/>
    <w:rsid w:val="002325FD"/>
    <w:rsid w:val="0023364D"/>
    <w:rsid w:val="0023513F"/>
    <w:rsid w:val="00235C5D"/>
    <w:rsid w:val="002364B3"/>
    <w:rsid w:val="00236D78"/>
    <w:rsid w:val="0024159A"/>
    <w:rsid w:val="00241BEC"/>
    <w:rsid w:val="0024207E"/>
    <w:rsid w:val="0024558E"/>
    <w:rsid w:val="00245B34"/>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6EE9"/>
    <w:rsid w:val="002A52F8"/>
    <w:rsid w:val="002A5CC1"/>
    <w:rsid w:val="002B33D7"/>
    <w:rsid w:val="002B3499"/>
    <w:rsid w:val="002B4CD3"/>
    <w:rsid w:val="002B7A6C"/>
    <w:rsid w:val="002B7C99"/>
    <w:rsid w:val="002C0103"/>
    <w:rsid w:val="002C3F19"/>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8EE"/>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3E04"/>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97C21"/>
    <w:rsid w:val="003A6088"/>
    <w:rsid w:val="003B09FB"/>
    <w:rsid w:val="003B5DE1"/>
    <w:rsid w:val="003B6D1F"/>
    <w:rsid w:val="003B7758"/>
    <w:rsid w:val="003C45DD"/>
    <w:rsid w:val="003C735E"/>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2764"/>
    <w:rsid w:val="004131E4"/>
    <w:rsid w:val="00414519"/>
    <w:rsid w:val="00420677"/>
    <w:rsid w:val="00427BD1"/>
    <w:rsid w:val="00430263"/>
    <w:rsid w:val="0043483C"/>
    <w:rsid w:val="0043742B"/>
    <w:rsid w:val="00437FB7"/>
    <w:rsid w:val="00442B07"/>
    <w:rsid w:val="00443E89"/>
    <w:rsid w:val="00446C17"/>
    <w:rsid w:val="00450EB7"/>
    <w:rsid w:val="0045213D"/>
    <w:rsid w:val="0045394F"/>
    <w:rsid w:val="00454EFF"/>
    <w:rsid w:val="0046610A"/>
    <w:rsid w:val="00466AB7"/>
    <w:rsid w:val="00472082"/>
    <w:rsid w:val="00480B81"/>
    <w:rsid w:val="0048150E"/>
    <w:rsid w:val="00487070"/>
    <w:rsid w:val="0049562C"/>
    <w:rsid w:val="004A023C"/>
    <w:rsid w:val="004A14C7"/>
    <w:rsid w:val="004A600B"/>
    <w:rsid w:val="004A6A8D"/>
    <w:rsid w:val="004A7ADC"/>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37E9"/>
    <w:rsid w:val="00514853"/>
    <w:rsid w:val="005156F2"/>
    <w:rsid w:val="00516B7C"/>
    <w:rsid w:val="0051739D"/>
    <w:rsid w:val="00517D66"/>
    <w:rsid w:val="0052370E"/>
    <w:rsid w:val="00525F5F"/>
    <w:rsid w:val="00526931"/>
    <w:rsid w:val="00526C30"/>
    <w:rsid w:val="00527271"/>
    <w:rsid w:val="00530362"/>
    <w:rsid w:val="005330AF"/>
    <w:rsid w:val="00541A16"/>
    <w:rsid w:val="0054308C"/>
    <w:rsid w:val="005439F5"/>
    <w:rsid w:val="0054588B"/>
    <w:rsid w:val="00546132"/>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9C"/>
    <w:rsid w:val="005C4A81"/>
    <w:rsid w:val="005D1069"/>
    <w:rsid w:val="005D30B2"/>
    <w:rsid w:val="005D50C5"/>
    <w:rsid w:val="005D5E25"/>
    <w:rsid w:val="005D7917"/>
    <w:rsid w:val="005E2DFA"/>
    <w:rsid w:val="005E3099"/>
    <w:rsid w:val="005E35A1"/>
    <w:rsid w:val="005E5AB8"/>
    <w:rsid w:val="005E7AF8"/>
    <w:rsid w:val="005E7FC2"/>
    <w:rsid w:val="005F0CA5"/>
    <w:rsid w:val="005F1270"/>
    <w:rsid w:val="005F341E"/>
    <w:rsid w:val="005F60FE"/>
    <w:rsid w:val="005F6432"/>
    <w:rsid w:val="005F7EA2"/>
    <w:rsid w:val="00600742"/>
    <w:rsid w:val="00606704"/>
    <w:rsid w:val="00611AFD"/>
    <w:rsid w:val="00615F28"/>
    <w:rsid w:val="006169F2"/>
    <w:rsid w:val="00620247"/>
    <w:rsid w:val="00624924"/>
    <w:rsid w:val="00624D23"/>
    <w:rsid w:val="00632924"/>
    <w:rsid w:val="00635415"/>
    <w:rsid w:val="006372E5"/>
    <w:rsid w:val="006374D0"/>
    <w:rsid w:val="00641E4F"/>
    <w:rsid w:val="006431B1"/>
    <w:rsid w:val="0064386E"/>
    <w:rsid w:val="00646453"/>
    <w:rsid w:val="006507AC"/>
    <w:rsid w:val="00660367"/>
    <w:rsid w:val="00660C0B"/>
    <w:rsid w:val="006634C6"/>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707F"/>
    <w:rsid w:val="00707184"/>
    <w:rsid w:val="00720419"/>
    <w:rsid w:val="00722F0C"/>
    <w:rsid w:val="00726EFF"/>
    <w:rsid w:val="00726FBF"/>
    <w:rsid w:val="00727812"/>
    <w:rsid w:val="007310A7"/>
    <w:rsid w:val="007314D0"/>
    <w:rsid w:val="00734882"/>
    <w:rsid w:val="0073547F"/>
    <w:rsid w:val="0073625A"/>
    <w:rsid w:val="00736BA3"/>
    <w:rsid w:val="00737448"/>
    <w:rsid w:val="00742304"/>
    <w:rsid w:val="0074410C"/>
    <w:rsid w:val="00751118"/>
    <w:rsid w:val="00760D1A"/>
    <w:rsid w:val="007637A2"/>
    <w:rsid w:val="007658DA"/>
    <w:rsid w:val="00770BE7"/>
    <w:rsid w:val="00770DD6"/>
    <w:rsid w:val="00773D85"/>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3107A"/>
    <w:rsid w:val="00833977"/>
    <w:rsid w:val="00840144"/>
    <w:rsid w:val="00840C8E"/>
    <w:rsid w:val="008423AE"/>
    <w:rsid w:val="00842667"/>
    <w:rsid w:val="00843D5A"/>
    <w:rsid w:val="00844A40"/>
    <w:rsid w:val="00853342"/>
    <w:rsid w:val="0086137E"/>
    <w:rsid w:val="00862752"/>
    <w:rsid w:val="00863E48"/>
    <w:rsid w:val="008811C4"/>
    <w:rsid w:val="008824C4"/>
    <w:rsid w:val="008830FE"/>
    <w:rsid w:val="00886050"/>
    <w:rsid w:val="0089280D"/>
    <w:rsid w:val="008955B3"/>
    <w:rsid w:val="008A0E36"/>
    <w:rsid w:val="008B18E4"/>
    <w:rsid w:val="008C03C0"/>
    <w:rsid w:val="008C3230"/>
    <w:rsid w:val="008C36D1"/>
    <w:rsid w:val="008D1942"/>
    <w:rsid w:val="008D3068"/>
    <w:rsid w:val="008D3A13"/>
    <w:rsid w:val="008D3FE3"/>
    <w:rsid w:val="008D72CE"/>
    <w:rsid w:val="008E1049"/>
    <w:rsid w:val="008E2B65"/>
    <w:rsid w:val="008F09BE"/>
    <w:rsid w:val="008F104C"/>
    <w:rsid w:val="008F4F72"/>
    <w:rsid w:val="00900359"/>
    <w:rsid w:val="00902C9C"/>
    <w:rsid w:val="00910B80"/>
    <w:rsid w:val="00914FCA"/>
    <w:rsid w:val="009155EF"/>
    <w:rsid w:val="00925120"/>
    <w:rsid w:val="009303D0"/>
    <w:rsid w:val="009320C6"/>
    <w:rsid w:val="00934FD7"/>
    <w:rsid w:val="009450C4"/>
    <w:rsid w:val="009454AD"/>
    <w:rsid w:val="00947E08"/>
    <w:rsid w:val="009508EE"/>
    <w:rsid w:val="009538AB"/>
    <w:rsid w:val="0096028B"/>
    <w:rsid w:val="00960890"/>
    <w:rsid w:val="00967C7E"/>
    <w:rsid w:val="00972969"/>
    <w:rsid w:val="00972FEC"/>
    <w:rsid w:val="0097515F"/>
    <w:rsid w:val="009802AD"/>
    <w:rsid w:val="00980B26"/>
    <w:rsid w:val="00982986"/>
    <w:rsid w:val="00983C6E"/>
    <w:rsid w:val="009840DE"/>
    <w:rsid w:val="009908B8"/>
    <w:rsid w:val="00992DAF"/>
    <w:rsid w:val="00996565"/>
    <w:rsid w:val="009A0CFF"/>
    <w:rsid w:val="009A7CB4"/>
    <w:rsid w:val="009B1FFE"/>
    <w:rsid w:val="009B405F"/>
    <w:rsid w:val="009C25FE"/>
    <w:rsid w:val="009C2861"/>
    <w:rsid w:val="009C2D18"/>
    <w:rsid w:val="009C352F"/>
    <w:rsid w:val="009C4876"/>
    <w:rsid w:val="009C503C"/>
    <w:rsid w:val="009C5412"/>
    <w:rsid w:val="009C6072"/>
    <w:rsid w:val="009C646A"/>
    <w:rsid w:val="009D0CD8"/>
    <w:rsid w:val="009D1874"/>
    <w:rsid w:val="009E1987"/>
    <w:rsid w:val="009E59AE"/>
    <w:rsid w:val="009E5E8C"/>
    <w:rsid w:val="009E5FEB"/>
    <w:rsid w:val="009F0209"/>
    <w:rsid w:val="009F03FA"/>
    <w:rsid w:val="009F074E"/>
    <w:rsid w:val="009F39FA"/>
    <w:rsid w:val="009F578B"/>
    <w:rsid w:val="009F6D58"/>
    <w:rsid w:val="009F7D44"/>
    <w:rsid w:val="00A00665"/>
    <w:rsid w:val="00A00BCF"/>
    <w:rsid w:val="00A02069"/>
    <w:rsid w:val="00A0281C"/>
    <w:rsid w:val="00A04668"/>
    <w:rsid w:val="00A04876"/>
    <w:rsid w:val="00A14313"/>
    <w:rsid w:val="00A30EEC"/>
    <w:rsid w:val="00A31BC9"/>
    <w:rsid w:val="00A35955"/>
    <w:rsid w:val="00A36710"/>
    <w:rsid w:val="00A370EE"/>
    <w:rsid w:val="00A457CB"/>
    <w:rsid w:val="00A5051F"/>
    <w:rsid w:val="00A509EE"/>
    <w:rsid w:val="00A51544"/>
    <w:rsid w:val="00A5423C"/>
    <w:rsid w:val="00A55BB0"/>
    <w:rsid w:val="00A57ABD"/>
    <w:rsid w:val="00A57E7D"/>
    <w:rsid w:val="00A60944"/>
    <w:rsid w:val="00A65D3A"/>
    <w:rsid w:val="00A727F1"/>
    <w:rsid w:val="00A72C47"/>
    <w:rsid w:val="00A77EF6"/>
    <w:rsid w:val="00A81235"/>
    <w:rsid w:val="00A917C0"/>
    <w:rsid w:val="00A938AA"/>
    <w:rsid w:val="00A93EF2"/>
    <w:rsid w:val="00A93FA6"/>
    <w:rsid w:val="00A96166"/>
    <w:rsid w:val="00A97F4F"/>
    <w:rsid w:val="00AA2DCB"/>
    <w:rsid w:val="00AA5253"/>
    <w:rsid w:val="00AA5E09"/>
    <w:rsid w:val="00AB0B30"/>
    <w:rsid w:val="00AB2ED8"/>
    <w:rsid w:val="00AB33EC"/>
    <w:rsid w:val="00AB7696"/>
    <w:rsid w:val="00AC023E"/>
    <w:rsid w:val="00AC66DC"/>
    <w:rsid w:val="00AC74B6"/>
    <w:rsid w:val="00AD484E"/>
    <w:rsid w:val="00AD5052"/>
    <w:rsid w:val="00AF3203"/>
    <w:rsid w:val="00AF40A0"/>
    <w:rsid w:val="00B02BC1"/>
    <w:rsid w:val="00B0674F"/>
    <w:rsid w:val="00B11648"/>
    <w:rsid w:val="00B12F18"/>
    <w:rsid w:val="00B13229"/>
    <w:rsid w:val="00B13B7C"/>
    <w:rsid w:val="00B13D6A"/>
    <w:rsid w:val="00B210AB"/>
    <w:rsid w:val="00B27777"/>
    <w:rsid w:val="00B368CD"/>
    <w:rsid w:val="00B37C61"/>
    <w:rsid w:val="00B37FB4"/>
    <w:rsid w:val="00B47F0C"/>
    <w:rsid w:val="00B50F93"/>
    <w:rsid w:val="00B51D9E"/>
    <w:rsid w:val="00B52A66"/>
    <w:rsid w:val="00B634BC"/>
    <w:rsid w:val="00B63A49"/>
    <w:rsid w:val="00B6417E"/>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1EB0"/>
    <w:rsid w:val="00BA37E1"/>
    <w:rsid w:val="00BA46FE"/>
    <w:rsid w:val="00BA7854"/>
    <w:rsid w:val="00BB4275"/>
    <w:rsid w:val="00BB42DE"/>
    <w:rsid w:val="00BB5B39"/>
    <w:rsid w:val="00BB5E25"/>
    <w:rsid w:val="00BB7FDB"/>
    <w:rsid w:val="00BC2AC4"/>
    <w:rsid w:val="00BC77CB"/>
    <w:rsid w:val="00BD112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425A"/>
    <w:rsid w:val="00C179B9"/>
    <w:rsid w:val="00C17B55"/>
    <w:rsid w:val="00C202BB"/>
    <w:rsid w:val="00C24D9A"/>
    <w:rsid w:val="00C2561F"/>
    <w:rsid w:val="00C25902"/>
    <w:rsid w:val="00C368BC"/>
    <w:rsid w:val="00C373D9"/>
    <w:rsid w:val="00C43FFC"/>
    <w:rsid w:val="00C4423B"/>
    <w:rsid w:val="00C550A5"/>
    <w:rsid w:val="00C56E46"/>
    <w:rsid w:val="00C6285C"/>
    <w:rsid w:val="00C63965"/>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B42"/>
    <w:rsid w:val="00CD1D1B"/>
    <w:rsid w:val="00CE1140"/>
    <w:rsid w:val="00CE5A66"/>
    <w:rsid w:val="00CF0264"/>
    <w:rsid w:val="00CF57DD"/>
    <w:rsid w:val="00D001B3"/>
    <w:rsid w:val="00D017C0"/>
    <w:rsid w:val="00D0275A"/>
    <w:rsid w:val="00D02D0F"/>
    <w:rsid w:val="00D07982"/>
    <w:rsid w:val="00D07A1B"/>
    <w:rsid w:val="00D10AE4"/>
    <w:rsid w:val="00D13CF2"/>
    <w:rsid w:val="00D14D8F"/>
    <w:rsid w:val="00D150C2"/>
    <w:rsid w:val="00D16465"/>
    <w:rsid w:val="00D225F5"/>
    <w:rsid w:val="00D268C2"/>
    <w:rsid w:val="00D30A9A"/>
    <w:rsid w:val="00D31AC1"/>
    <w:rsid w:val="00D347AD"/>
    <w:rsid w:val="00D41C03"/>
    <w:rsid w:val="00D4331D"/>
    <w:rsid w:val="00D447F2"/>
    <w:rsid w:val="00D45352"/>
    <w:rsid w:val="00D5038E"/>
    <w:rsid w:val="00D53867"/>
    <w:rsid w:val="00D54722"/>
    <w:rsid w:val="00D54741"/>
    <w:rsid w:val="00D55872"/>
    <w:rsid w:val="00D560B9"/>
    <w:rsid w:val="00D60354"/>
    <w:rsid w:val="00D668E3"/>
    <w:rsid w:val="00D703DF"/>
    <w:rsid w:val="00D74483"/>
    <w:rsid w:val="00D746A3"/>
    <w:rsid w:val="00D74DDC"/>
    <w:rsid w:val="00D82A39"/>
    <w:rsid w:val="00D82BEB"/>
    <w:rsid w:val="00D85212"/>
    <w:rsid w:val="00D8649F"/>
    <w:rsid w:val="00D873BB"/>
    <w:rsid w:val="00D901CD"/>
    <w:rsid w:val="00D93076"/>
    <w:rsid w:val="00D9368D"/>
    <w:rsid w:val="00D96913"/>
    <w:rsid w:val="00D97013"/>
    <w:rsid w:val="00DA286D"/>
    <w:rsid w:val="00DA5C1E"/>
    <w:rsid w:val="00DB2030"/>
    <w:rsid w:val="00DB3267"/>
    <w:rsid w:val="00DB5857"/>
    <w:rsid w:val="00DC1B90"/>
    <w:rsid w:val="00DC3693"/>
    <w:rsid w:val="00DD138C"/>
    <w:rsid w:val="00DD3043"/>
    <w:rsid w:val="00DD4387"/>
    <w:rsid w:val="00DD50CA"/>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11628"/>
    <w:rsid w:val="00E16219"/>
    <w:rsid w:val="00E17814"/>
    <w:rsid w:val="00E23707"/>
    <w:rsid w:val="00E26AF0"/>
    <w:rsid w:val="00E279DC"/>
    <w:rsid w:val="00E30A3B"/>
    <w:rsid w:val="00E32562"/>
    <w:rsid w:val="00E33458"/>
    <w:rsid w:val="00E35669"/>
    <w:rsid w:val="00E416AA"/>
    <w:rsid w:val="00E51014"/>
    <w:rsid w:val="00E61A7C"/>
    <w:rsid w:val="00E632D4"/>
    <w:rsid w:val="00E64955"/>
    <w:rsid w:val="00E65F7D"/>
    <w:rsid w:val="00E666AE"/>
    <w:rsid w:val="00E677AA"/>
    <w:rsid w:val="00E70AA2"/>
    <w:rsid w:val="00E735D9"/>
    <w:rsid w:val="00E739CA"/>
    <w:rsid w:val="00E73AE1"/>
    <w:rsid w:val="00E80ABC"/>
    <w:rsid w:val="00E86805"/>
    <w:rsid w:val="00E90409"/>
    <w:rsid w:val="00E90B5F"/>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646D"/>
    <w:rsid w:val="00EC7C46"/>
    <w:rsid w:val="00ED0B35"/>
    <w:rsid w:val="00ED188F"/>
    <w:rsid w:val="00EE1242"/>
    <w:rsid w:val="00EE5100"/>
    <w:rsid w:val="00EE75AF"/>
    <w:rsid w:val="00EF0337"/>
    <w:rsid w:val="00EF04DC"/>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32B2A"/>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5621"/>
    <w:rsid w:val="00F76C24"/>
    <w:rsid w:val="00F842B8"/>
    <w:rsid w:val="00F84312"/>
    <w:rsid w:val="00F87B3E"/>
    <w:rsid w:val="00F976B1"/>
    <w:rsid w:val="00FA3F62"/>
    <w:rsid w:val="00FA4878"/>
    <w:rsid w:val="00FA5E58"/>
    <w:rsid w:val="00FB4868"/>
    <w:rsid w:val="00FB6A24"/>
    <w:rsid w:val="00FB7C9A"/>
    <w:rsid w:val="00FC11CF"/>
    <w:rsid w:val="00FC3B24"/>
    <w:rsid w:val="00FC527E"/>
    <w:rsid w:val="00FD1426"/>
    <w:rsid w:val="00FD3AAA"/>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541B"/>
    <w:rsid w:val="00220876"/>
    <w:rsid w:val="002D56B5"/>
    <w:rsid w:val="002E71E4"/>
    <w:rsid w:val="00301674"/>
    <w:rsid w:val="003821DD"/>
    <w:rsid w:val="003C3584"/>
    <w:rsid w:val="003F7578"/>
    <w:rsid w:val="00411485"/>
    <w:rsid w:val="004603D8"/>
    <w:rsid w:val="0049761F"/>
    <w:rsid w:val="004A2A2D"/>
    <w:rsid w:val="004B69DD"/>
    <w:rsid w:val="004D1747"/>
    <w:rsid w:val="004D37A1"/>
    <w:rsid w:val="004E6395"/>
    <w:rsid w:val="00525CD3"/>
    <w:rsid w:val="0053095D"/>
    <w:rsid w:val="00541C6F"/>
    <w:rsid w:val="005560BB"/>
    <w:rsid w:val="00595F81"/>
    <w:rsid w:val="005D0724"/>
    <w:rsid w:val="005D7566"/>
    <w:rsid w:val="005F494C"/>
    <w:rsid w:val="00613052"/>
    <w:rsid w:val="00621B0D"/>
    <w:rsid w:val="00642D1B"/>
    <w:rsid w:val="00670CC9"/>
    <w:rsid w:val="006C3C7D"/>
    <w:rsid w:val="006D6C72"/>
    <w:rsid w:val="006F527C"/>
    <w:rsid w:val="007012BB"/>
    <w:rsid w:val="00707657"/>
    <w:rsid w:val="007367EF"/>
    <w:rsid w:val="007A5107"/>
    <w:rsid w:val="00807434"/>
    <w:rsid w:val="008260E3"/>
    <w:rsid w:val="00827A6D"/>
    <w:rsid w:val="00844BB7"/>
    <w:rsid w:val="008505F3"/>
    <w:rsid w:val="008836B6"/>
    <w:rsid w:val="008B3B81"/>
    <w:rsid w:val="008D0E46"/>
    <w:rsid w:val="008D79A2"/>
    <w:rsid w:val="008E3751"/>
    <w:rsid w:val="008F63E9"/>
    <w:rsid w:val="008F690E"/>
    <w:rsid w:val="009111E3"/>
    <w:rsid w:val="00934BF0"/>
    <w:rsid w:val="00961B22"/>
    <w:rsid w:val="00981796"/>
    <w:rsid w:val="00984EEF"/>
    <w:rsid w:val="009A1A6A"/>
    <w:rsid w:val="009D1B0E"/>
    <w:rsid w:val="00A52CC0"/>
    <w:rsid w:val="00A61DE2"/>
    <w:rsid w:val="00A666FC"/>
    <w:rsid w:val="00AB6581"/>
    <w:rsid w:val="00B0399F"/>
    <w:rsid w:val="00B37896"/>
    <w:rsid w:val="00B40FED"/>
    <w:rsid w:val="00B528B9"/>
    <w:rsid w:val="00B71409"/>
    <w:rsid w:val="00BB6E72"/>
    <w:rsid w:val="00BD65AC"/>
    <w:rsid w:val="00BF31EA"/>
    <w:rsid w:val="00C01AF3"/>
    <w:rsid w:val="00C065C0"/>
    <w:rsid w:val="00C254A3"/>
    <w:rsid w:val="00C33FEB"/>
    <w:rsid w:val="00C461A4"/>
    <w:rsid w:val="00C804C8"/>
    <w:rsid w:val="00C869CF"/>
    <w:rsid w:val="00D51247"/>
    <w:rsid w:val="00D80586"/>
    <w:rsid w:val="00DA1B98"/>
    <w:rsid w:val="00DB65AF"/>
    <w:rsid w:val="00DB72EB"/>
    <w:rsid w:val="00DC1870"/>
    <w:rsid w:val="00DE1110"/>
    <w:rsid w:val="00DE63EB"/>
    <w:rsid w:val="00E1040A"/>
    <w:rsid w:val="00E46954"/>
    <w:rsid w:val="00E53FF4"/>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5812-D08B-4662-A02D-A04C9F81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48</Pages>
  <Words>6647</Words>
  <Characters>37894</Characters>
  <Application>Microsoft Office Word</Application>
  <DocSecurity>0</DocSecurity>
  <Lines>315</Lines>
  <Paragraphs>88</Paragraphs>
  <ScaleCrop>false</ScaleCrop>
  <Company>mychat</Company>
  <LinksUpToDate>false</LinksUpToDate>
  <CharactersWithSpaces>44453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18</cp:revision>
  <cp:lastPrinted>2018-07-23T01:56:00Z</cp:lastPrinted>
  <dcterms:created xsi:type="dcterms:W3CDTF">2018-07-16T02:37:00Z</dcterms:created>
  <dcterms:modified xsi:type="dcterms:W3CDTF">2018-07-23T02:00:00Z</dcterms:modified>
</cp:coreProperties>
</file>